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PHỤ LỤC VI-7</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(Ban hành kèm theo Thông tư số 02/2023/TT-BKHĐT ngày 18 tháng 4 năm 2023 sửa đổi, bổ sung một số điều của Thông tư số </w:t>
      </w:r>
      <w:hyperlink r:id="rId6">
        <w:r w:rsidDel="00000000" w:rsidR="00000000" w:rsidRPr="00000000">
          <w:rPr>
            <w:i w:val="1"/>
            <w:color w:val="0e70c3"/>
            <w:sz w:val="18"/>
            <w:szCs w:val="18"/>
            <w:rtl w:val="0"/>
          </w:rPr>
          <w:t xml:space="preserve">01/2021/TT-BKHĐT</w:t>
        </w:r>
      </w:hyperlink>
      <w:r w:rsidDel="00000000" w:rsidR="00000000" w:rsidRPr="00000000">
        <w:rPr>
          <w:i w:val="1"/>
          <w:sz w:val="18"/>
          <w:szCs w:val="18"/>
          <w:rtl w:val="0"/>
        </w:rPr>
        <w:t xml:space="preserve"> ngày 16 tháng 3 năm 2021)</w:t>
      </w:r>
    </w:p>
    <w:tbl>
      <w:tblPr>
        <w:tblStyle w:val="Table1"/>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5.593615662907"/>
        <w:gridCol w:w="5229.918195360715"/>
        <w:tblGridChange w:id="0">
          <w:tblGrid>
            <w:gridCol w:w="3795.593615662907"/>
            <w:gridCol w:w="5229.918195360715"/>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ỦY BAN NHÂN DÂN</w:t>
              <w:br w:type="textWrapping"/>
              <w:t xml:space="preserve">QUẬN/HUYỆN...</w:t>
              <w:br w:type="textWrapping"/>
            </w:r>
            <w:r w:rsidDel="00000000" w:rsidR="00000000" w:rsidRPr="00000000">
              <w:rPr>
                <w:b w:val="1"/>
                <w:sz w:val="18"/>
                <w:szCs w:val="18"/>
                <w:rtl w:val="0"/>
              </w:rPr>
              <w:t xml:space="preserve">PHÒNG TÀI CHÍNH - KẾ HOẠCH</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vi phạm của hộ kinh doanh thuộc trường hợp thu hồi Giấy chứng nhận đăng ký hộ kinh doanh</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2.55040772359"/>
        <w:gridCol w:w="5352.961403300033"/>
        <w:tblGridChange w:id="0">
          <w:tblGrid>
            <w:gridCol w:w="3672.55040772359"/>
            <w:gridCol w:w="5352.961403300033"/>
          </w:tblGrid>
        </w:tblGridChange>
      </w:tblGrid>
      <w:tr>
        <w:trPr>
          <w:cantSplit w:val="0"/>
          <w:trHeight w:val="17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Kính gửi: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hộ kinh doanh)</w:t>
            </w:r>
          </w:p>
          <w:p w:rsidR="00000000" w:rsidDel="00000000" w:rsidP="00000000" w:rsidRDefault="00000000" w:rsidRPr="00000000" w14:paraId="0000000C">
            <w:pPr>
              <w:pBdr>
                <w:left w:color="auto" w:space="0" w:sz="0" w:val="none"/>
                <w:right w:color="auto" w:space="0" w:sz="0" w:val="none"/>
              </w:pBdr>
              <w:spacing w:after="120" w:before="120" w:line="311.99999999999994" w:lineRule="auto"/>
              <w:rPr>
                <w:i w:val="1"/>
                <w:sz w:val="18"/>
                <w:szCs w:val="18"/>
              </w:rPr>
            </w:pPr>
            <w:r w:rsidDel="00000000" w:rsidR="00000000" w:rsidRPr="00000000">
              <w:rPr>
                <w:sz w:val="18"/>
                <w:szCs w:val="18"/>
                <w:rtl w:val="0"/>
              </w:rPr>
              <w:t xml:space="preserve">Địa chỉ: </w:t>
            </w:r>
            <w:r w:rsidDel="00000000" w:rsidR="00000000" w:rsidRPr="00000000">
              <w:rPr>
                <w:i w:val="1"/>
                <w:sz w:val="18"/>
                <w:szCs w:val="18"/>
                <w:rtl w:val="0"/>
              </w:rPr>
              <w:t xml:space="preserve">(Địa chỉ trụ sở HKD)</w:t>
            </w:r>
          </w:p>
          <w:p w:rsidR="00000000" w:rsidDel="00000000" w:rsidP="00000000" w:rsidRDefault="00000000" w:rsidRPr="00000000" w14:paraId="000000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Mã số hộ kinh doanh/Mã số thuế:</w:t>
            </w:r>
          </w:p>
          <w:p w:rsidR="00000000" w:rsidDel="00000000" w:rsidP="00000000" w:rsidRDefault="00000000" w:rsidRPr="00000000" w14:paraId="000000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Mã số đăng ký hộ kinh doanh:</w:t>
            </w:r>
          </w:p>
        </w:tc>
      </w:tr>
    </w:tbl>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 ……………………………………………………………Website: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kết luận/biên bản làm việc số …………….. của …………………………… ngày …./…./…. về việc: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thông báo nội dung vi phạm của hộ kinh doanh ……………………………………………………như sau: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Nội dung phần cuối của Thông báo vi phạm được ghi tương ứng với từng loại vi phạm như sau:</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1. Đối với trường hợp vi phạm của hộ kinh doanh thuộc khoản 3, khoản 7 Điều 93 Nghị định số </w:t>
      </w:r>
      <w:hyperlink r:id="rId7">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thì ghi:</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yêu cầu chủ hộ kinh doanh đến Phòng Tài chính - Kế hoạch để giải trình trong thời hạn ... ngày làm việc kể từ ngày ra Thông báo này. Sau thời hạn 10 ngày làm việc kể từ ngày kết thúc thời hạn nêu trên mà người được yêu cầu không đến hoặc giải trình không được chấp thuận thì Phòng Tài chính - Kế hoạch sẽ ban hành Quyết định thu hồi Giấy chứng nhận đăng ký hộ kinh doanh.</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2. Đối với trường hợp vi phạm của hộ kinh doanh thuộc khoản 2 Điều 93 Nghị định số </w:t>
      </w:r>
      <w:hyperlink r:id="rId8">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trường hợp hồ sơ đăng ký thành lập hộ kinh doanh là giả mạo và khoản 4, điểm a khoản 5 Điều 93 Nghị định số </w:t>
      </w:r>
      <w:hyperlink r:id="rId9">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thì ghi:</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thông báo để hộ kinh doanh được biết và sẽ ban hành Quyết định thu hồi Giấy chứng nhận đăng ký hộ kinh doanh.</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3. Đối với trường hợp vi phạm của hộ kinh doanh thuộc khoản 2 Điều 93 Nghị định số </w:t>
      </w:r>
      <w:hyperlink r:id="rId10">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trường hợp hồ sơ đăng ký thay đổi nội dung đăng ký hộ kinh doanh là giả mạo thì ghi:</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thông báo để hộ kinh doanh được biết và sẽ hủy bỏ những thay đổi trong nội dung đăng ký hộ kinh doanh được thực hiện trên cơ sở các thông tin giả mạo và cấp Giấy chứng nhận đăng ký hộ kinh doanh trên cơ sở hồ sơ hợp lệ gần nhất trước đó.</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yêu cầu hộ kinh doanh làm lại hồ sơ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4. Đối với trường hợp vi phạm của hộ kinh doanh thuộc điểm b khoản 5 Điều 93 Nghị định số </w:t>
      </w:r>
      <w:hyperlink r:id="rId11">
        <w:r w:rsidDel="00000000" w:rsidR="00000000" w:rsidRPr="00000000">
          <w:rPr>
            <w:i w:val="1"/>
            <w:color w:val="0e70c3"/>
            <w:sz w:val="18"/>
            <w:szCs w:val="18"/>
            <w:rtl w:val="0"/>
          </w:rPr>
          <w:t xml:space="preserve">01/2021/NĐ-CP</w:t>
        </w:r>
      </w:hyperlink>
      <w:r w:rsidDel="00000000" w:rsidR="00000000" w:rsidRPr="00000000">
        <w:rPr>
          <w:i w:val="1"/>
          <w:sz w:val="18"/>
          <w:szCs w:val="18"/>
          <w:rtl w:val="0"/>
        </w:rPr>
        <w:t xml:space="preserve"> thì ghi:</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thông báo để hộ kinh doanh được biết và đề nghị hộ kinh doanh đăng ký thay đổi cá nhân không được quyền thành lập hộ kinh doanh trong thời hạn 15 ngày làm việc kể từ ngày ký Thông báo này. Sau thời hạn nêu trên mà hộ kinh doanh không đăng ký thay đổi cá nhân thì Phòng Tài chính - Kế hoạch sẽ ra thông báo về hành vi vi phạm và ra Quyết định thu hồi Giấy chứng nhận đăng ký hộ kinh doanh.</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3"/>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25"/>
        <w:tblGridChange w:id="0">
          <w:tblGrid>
            <w:gridCol w:w="4425"/>
            <w:gridCol w:w="4425"/>
          </w:tblGrid>
        </w:tblGridChange>
      </w:tblGrid>
      <w:tr>
        <w:trPr>
          <w:cantSplit w:val="0"/>
          <w:trHeight w:val="18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rPr>
                <w:sz w:val="16"/>
                <w:szCs w:val="16"/>
              </w:rPr>
            </w:pPr>
            <w:r w:rsidDel="00000000" w:rsidR="00000000" w:rsidRPr="00000000">
              <w:rPr>
                <w:sz w:val="18"/>
                <w:szCs w:val="18"/>
                <w:rtl w:val="0"/>
              </w:rPr>
              <w:br w:type="textWrapping"/>
            </w:r>
            <w:r w:rsidDel="00000000" w:rsidR="00000000" w:rsidRPr="00000000">
              <w:rPr>
                <w:b w:val="1"/>
                <w:i w:val="1"/>
                <w:sz w:val="18"/>
                <w:szCs w:val="18"/>
                <w:rtl w:val="0"/>
              </w:rPr>
              <w:t xml:space="preserve">Nơi nhận:</w:t>
              <w:br w:type="textWrapping"/>
            </w:r>
            <w:r w:rsidDel="00000000" w:rsidR="00000000" w:rsidRPr="00000000">
              <w:rPr>
                <w:sz w:val="16"/>
                <w:szCs w:val="16"/>
                <w:rtl w:val="0"/>
              </w:rPr>
              <w:t xml:space="preserve">- Như trên;</w:t>
              <w:br w:type="textWrapping"/>
              <w:t xml:space="preserve">- Chi cục Quản lý thị trường ………;</w:t>
              <w:br w:type="textWrapping"/>
              <w:t xml:space="preserve">- ……..;</w:t>
              <w:br w:type="textWrapping"/>
              <w:t xml:space="preserve">- Lưu: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240" w:before="120" w:line="311.99999999999994" w:lineRule="auto"/>
              <w:jc w:val="center"/>
              <w:rPr>
                <w:i w:val="1"/>
                <w:sz w:val="18"/>
                <w:szCs w:val="18"/>
              </w:rPr>
            </w:pPr>
            <w:r w:rsidDel="00000000" w:rsidR="00000000" w:rsidRPr="00000000">
              <w:rPr>
                <w:b w:val="1"/>
                <w:sz w:val="18"/>
                <w:szCs w:val="18"/>
                <w:rtl w:val="0"/>
              </w:rPr>
              <w:t xml:space="preserve">TRƯỞNG PHÒNG</w:t>
              <w:br w:type="textWrapping"/>
            </w:r>
            <w:r w:rsidDel="00000000" w:rsidR="00000000" w:rsidRPr="00000000">
              <w:rPr>
                <w:i w:val="1"/>
                <w:sz w:val="18"/>
                <w:szCs w:val="18"/>
                <w:rtl w:val="0"/>
              </w:rPr>
              <w:t xml:space="preserve">(Ký, ghi họ tên và đóng dấu)</w:t>
            </w:r>
          </w:p>
        </w:tc>
      </w:tr>
    </w:tbl>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3">
      <w:pPr>
        <w:rPr>
          <w:b w:val="1"/>
          <w:sz w:val="18"/>
          <w:szCs w:val="1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huvienphapluat.vn/van-ban/doanh-nghiep/nghi-dinh-01-2021-nd-cp-dang-ky-doanh-nghiep-283247.aspx" TargetMode="External"/><Relationship Id="rId10" Type="http://schemas.openxmlformats.org/officeDocument/2006/relationships/hyperlink" Target="https://thuvienphapluat.vn/van-ban/doanh-nghiep/nghi-dinh-01-2021-nd-cp-dang-ky-doanh-nghiep-283247.aspx" TargetMode="External"/><Relationship Id="rId9" Type="http://schemas.openxmlformats.org/officeDocument/2006/relationships/hyperlink" Target="https://thuvienphapluat.vn/van-ban/doanh-nghiep/nghi-dinh-01-2021-nd-cp-dang-ky-doanh-nghiep-283247.aspx" TargetMode="External"/><Relationship Id="rId5"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 Id="rId7" Type="http://schemas.openxmlformats.org/officeDocument/2006/relationships/hyperlink" Target="https://thuvienphapluat.vn/van-ban/doanh-nghiep/nghi-dinh-01-2021-nd-cp-dang-ky-doanh-nghiep-283247.aspx" TargetMode="External"/><Relationship Id="rId8" Type="http://schemas.openxmlformats.org/officeDocument/2006/relationships/hyperlink" Target="https://thuvienphapluat.vn/van-ban/doanh-nghiep/nghi-dinh-01-2021-nd-cp-dang-ky-doanh-nghiep-2832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