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4660900" cy="76200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4267200" cy="10668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3784600"/>
            <wp:effectExtent b="0" l="0" r="0" t="0"/>
            <wp:docPr descr="Đáp án đề thi tuyển sinh lớp 10 môn Toán Bình Định 2023" id="7" name="image7.png"/>
            <a:graphic>
              <a:graphicData uri="http://schemas.openxmlformats.org/drawingml/2006/picture">
                <pic:pic>
                  <pic:nvPicPr>
                    <pic:cNvPr descr="Đáp án đề thi tuyển sinh lớp 10 môn Toán Bình Định 2023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6565900"/>
            <wp:effectExtent b="0" l="0" r="0" t="0"/>
            <wp:docPr descr="Đáp án đề thi tuyển sinh lớp 10 môn Toán Bình Định 2023" id="4" name="image6.png"/>
            <a:graphic>
              <a:graphicData uri="http://schemas.openxmlformats.org/drawingml/2006/picture">
                <pic:pic>
                  <pic:nvPicPr>
                    <pic:cNvPr descr="Đáp án đề thi tuyển sinh lớp 10 môn Toán Bình Định 2023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56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5803900"/>
            <wp:effectExtent b="0" l="0" r="0" t="0"/>
            <wp:docPr descr="Đáp án đề thi tuyển sinh lớp 10 môn Toán Bình Định 2023" id="1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Bình Định 2023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0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50419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4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429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2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4000500" cy="6604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Còn tiếp...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