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560"/>
        <w:gridCol w:w="1440"/>
        <w:gridCol w:w="3590"/>
      </w:tblGrid>
      <w:tr w:rsidR="004C2F1A" w:rsidRPr="004C2F1A" w:rsidTr="004C2F1A">
        <w:trPr>
          <w:tblCellSpacing w:w="0" w:type="dxa"/>
        </w:trPr>
        <w:tc>
          <w:tcPr>
            <w:tcW w:w="86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huluc_2_4"/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PHỤ LỤC 2</w:t>
            </w:r>
            <w:bookmarkEnd w:id="0"/>
          </w:p>
          <w:p w:rsidR="004C2F1A" w:rsidRPr="004C2F1A" w:rsidRDefault="004C2F1A" w:rsidP="004C2F1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huluc_2_4_name"/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MẪU BIÊN BẢN KHÁM GIÁM ĐỊNH</w:t>
            </w:r>
            <w:bookmarkEnd w:id="1"/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(Kèm theo Thông tư s</w:t>
            </w: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hyperlink r:id="rId4" w:tgtFrame="_blank" w:tooltip="Thông tư liên tịch 34/2012/TTLT-BYT-BLĐTBXH" w:history="1">
              <w:r w:rsidRPr="004C2F1A">
                <w:rPr>
                  <w:rFonts w:ascii="Arial" w:eastAsia="Times New Roman" w:hAnsi="Arial" w:cs="Arial"/>
                  <w:i/>
                  <w:iCs/>
                  <w:color w:val="0E70C3"/>
                  <w:sz w:val="18"/>
                  <w:szCs w:val="18"/>
                  <w:lang w:val="vi-VN"/>
                </w:rPr>
                <w:t>34/2012/TTLT-BYT-BLĐTBXH</w:t>
              </w:r>
            </w:hyperlink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 28 th</w:t>
            </w: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12 năm 2012 của Liên Bộ Y tế - Lao động - Thương b</w:t>
            </w: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 và Xã hội)</w:t>
            </w:r>
          </w:p>
        </w:tc>
      </w:tr>
      <w:tr w:rsidR="004C2F1A" w:rsidRPr="004C2F1A" w:rsidTr="004C2F1A">
        <w:trPr>
          <w:tblCellSpacing w:w="0" w:type="dxa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Ồ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GIÁM ĐỊNH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Y KHOA............[6]...........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--------------------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--------------------</w:t>
            </w:r>
          </w:p>
        </w:tc>
      </w:tr>
      <w:tr w:rsidR="004C2F1A" w:rsidRPr="004C2F1A" w:rsidTr="004C2F1A">
        <w:trPr>
          <w:tblCellSpacing w:w="0" w:type="dxa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Số:............../GĐYK-KT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........[7]........, ngày.....tháng.....năm.....</w:t>
            </w:r>
          </w:p>
        </w:tc>
      </w:tr>
      <w:tr w:rsidR="004C2F1A" w:rsidRPr="004C2F1A" w:rsidTr="004C2F1A">
        <w:trPr>
          <w:tblCellSpacing w:w="0" w:type="dxa"/>
        </w:trPr>
        <w:tc>
          <w:tcPr>
            <w:tcW w:w="86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BIÊN BẢN KHÁM GIÁM ĐỊNH</w:t>
            </w:r>
          </w:p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ĐỊNH MỨC ĐỘ KHUYẾT TẬT</w:t>
            </w:r>
          </w:p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Hội đồng Giám định y khoa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Họp ngày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để khám giám định, xác định dạng tật và mức độ khuyết tật đối với: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Ông (bà):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sinh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Nguyên quán: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Trú quán: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Theo Giấy giới thiệu số: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của Ủy ban nhân dân xã/phường/thị trấn: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huyện/quận: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nh/thành phố: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Tình trạng bệnh, tật và sức khỏe theo giấy giới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hiệu của Ủy ban nhân dân xã/phường/thị trấn:</w:t>
            </w:r>
          </w:p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QUẢ KHÁM HIỆN TẠI</w:t>
            </w:r>
          </w:p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LUẬN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Căn cứ Bảng quy định về tiêu chuẩn mất sức lao động do bệnh tật ban hành kèm theo Thông tư Liên Bộ số 12/TT-LB[8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26 tháng 7 năm 1995 của Liên Bộ Y tế - Lao động - Th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ơng binh và Xã hội, tập thể Hội đồng Giám định y khoa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.....................................................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định: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Ông (bà):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Dạng khuyết tật: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Tỷ lệ tổn thương cơ thể do bệnh tật/khuyết tật là: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.....................................................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%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Mức độ khuyết tật: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</w:t>
            </w:r>
          </w:p>
        </w:tc>
      </w:tr>
      <w:tr w:rsidR="004C2F1A" w:rsidRPr="004C2F1A" w:rsidTr="004C2F1A">
        <w:trPr>
          <w:tblCellSpacing w:w="0" w:type="dxa"/>
        </w:trPr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viên</w:t>
            </w:r>
          </w:p>
        </w:tc>
        <w:tc>
          <w:tcPr>
            <w:tcW w:w="3000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viên thường trực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 Hội đồng</w:t>
            </w:r>
          </w:p>
        </w:tc>
      </w:tr>
      <w:tr w:rsidR="004C2F1A" w:rsidRPr="004C2F1A" w:rsidTr="004C2F1A">
        <w:trPr>
          <w:tblCellSpacing w:w="0" w:type="dxa"/>
        </w:trPr>
        <w:tc>
          <w:tcPr>
            <w:tcW w:w="86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________________________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cơ quan tiếp nhận hồ sơ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Chữ viết tắt tên cơ quan tiếp nhận hồ sơ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[3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danh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[4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chỉ cụ thể của xã/phường nộp hồ sơ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[5]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cơ quan tiếp nhận hồ sơ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[6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Hội đồng Giám định y khoa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[7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Địa danh</w:t>
            </w:r>
          </w:p>
          <w:p w:rsidR="004C2F1A" w:rsidRPr="004C2F1A" w:rsidRDefault="004C2F1A" w:rsidP="004C2F1A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[8] Khi Thông tư Liên Bộ số </w:t>
            </w:r>
            <w:hyperlink r:id="rId5" w:tgtFrame="_blank" w:tooltip="12/TT-LB" w:history="1">
              <w:r w:rsidRPr="004C2F1A">
                <w:rPr>
                  <w:rFonts w:ascii="Arial" w:eastAsia="Times New Roman" w:hAnsi="Arial" w:cs="Arial"/>
                  <w:color w:val="0E70C3"/>
                  <w:sz w:val="18"/>
                  <w:szCs w:val="18"/>
                  <w:lang w:val="vi-VN"/>
                </w:rPr>
                <w:t>12/TT-LB</w:t>
              </w:r>
            </w:hyperlink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được thay thế bởi một Thông tư khác thì căn cứ v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những quy định của Thông tư đó đ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xác định dạng tật và tỷ lệ t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thương cơ th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 </w:t>
            </w: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 bệnh tật/khuyết tật.</w:t>
            </w:r>
          </w:p>
          <w:p w:rsidR="004C2F1A" w:rsidRPr="004C2F1A" w:rsidRDefault="004C2F1A" w:rsidP="004C2F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A455E" w:rsidRDefault="00FA455E">
      <w:bookmarkStart w:id="2" w:name="_GoBack"/>
      <w:bookmarkEnd w:id="2"/>
    </w:p>
    <w:sectPr w:rsidR="00FA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1A"/>
    <w:rsid w:val="004C2F1A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9D4A-1D35-41AD-8061-468EAE5B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12/TT-LB&amp;match=True&amp;area=2&amp;lan=1" TargetMode="External"/><Relationship Id="rId4" Type="http://schemas.openxmlformats.org/officeDocument/2006/relationships/hyperlink" Target="https://thuvienphapluat.vn/van-ban/the-thao-y-te/thong-tu-lien-tich-34-2012-ttlt-byt-bldtbxh-xac-dinh-muc-do-khuyet-tat-17034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2023-08-17T01:39:00Z</dcterms:created>
  <dcterms:modified xsi:type="dcterms:W3CDTF">2023-08-17T01:40:00Z</dcterms:modified>
</cp:coreProperties>
</file>