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166"/>
        <w:gridCol w:w="4871"/>
        <w:gridCol w:w="1801"/>
        <w:gridCol w:w="1502"/>
      </w:tblGrid>
      <w:tr w:rsidR="00DA04B3" w:rsidRPr="00DA04B3" w:rsidTr="00DA04B3">
        <w:tc>
          <w:tcPr>
            <w:tcW w:w="1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bookmarkStart w:id="0" w:name="_GoBack" w:colFirst="0" w:colLast="3"/>
            <w:r w:rsidRPr="00DA04B3">
              <w:rPr>
                <w:rFonts w:ascii="Arial" w:eastAsia="Times New Roman" w:hAnsi="Arial" w:cs="Arial"/>
                <w:b/>
                <w:bCs/>
                <w:color w:val="222222"/>
                <w:sz w:val="24"/>
                <w:szCs w:val="24"/>
              </w:rPr>
              <w:t>STT</w:t>
            </w:r>
          </w:p>
        </w:tc>
        <w:tc>
          <w:tcPr>
            <w:tcW w:w="70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t>DANH MỤC TÀI SẢN</w:t>
            </w:r>
          </w:p>
        </w:tc>
        <w:tc>
          <w:tcPr>
            <w:tcW w:w="198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t>THỜI GIAN TÍNH HAO MÒN (năm)</w:t>
            </w:r>
          </w:p>
        </w:tc>
        <w:tc>
          <w:tcPr>
            <w:tcW w:w="180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t>TỶ LỆ HAO MÒN</w:t>
            </w:r>
          </w:p>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t>(% năm)</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t>I</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color w:val="222222"/>
                <w:sz w:val="24"/>
                <w:szCs w:val="24"/>
              </w:rPr>
              <w:t>Nhà, công trình xây dựng</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Biệt thự, công trình xây dựng cấp đặc biệt</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80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1,25</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Cấp I</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80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1,25</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Cấp II</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Cấp III</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4</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Cấp IV</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t>II</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color w:val="222222"/>
                <w:sz w:val="24"/>
                <w:szCs w:val="24"/>
              </w:rPr>
              <w:t>Vật kiến trúc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Kho chứa, bể chứa, bãi đỗ, sân phơi, sân chơi, sân thể thao, bể bơi</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r>
      <w:tr w:rsidR="00DA04B3" w:rsidRPr="00DA04B3" w:rsidTr="00DA04B3">
        <w:trPr>
          <w:trHeight w:val="210"/>
        </w:trPr>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Giếng khoan, giếng đào, tường rào</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r>
      <w:tr w:rsidR="00DA04B3" w:rsidRPr="00DA04B3" w:rsidTr="00DA04B3">
        <w:trPr>
          <w:trHeight w:val="210"/>
        </w:trPr>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Các vật kiến trúc khác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t>III</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color w:val="222222"/>
                <w:sz w:val="24"/>
                <w:szCs w:val="24"/>
              </w:rPr>
              <w:t>Xe ô tô</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1</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Xe ô tô phục vụ công tác các chức danh</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4 đến 5 chỗ</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6 đến 8 chỗ</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2</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Xe ô tô phục vụ công tác chung</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4 đến 5 chỗ</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6 đến 8 chỗ</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9 đến 12 chỗ</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13 đến 16 chỗ</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3</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Xe ô tô chuyên dùng</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cứu thương</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cứu hỏa</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chở phạm nhân</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quét đường</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phun nước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chở rác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ép rác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sửa chữa lưu động</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trang bị phòng thí nghiệm</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thu phát điện báo</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sửa chữa điện</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kéo, xe cứu hộ, cứu nạn</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cần cẩu</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tập lái</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thanh tra giao thông</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gắn thiết bị thu, phát vệ tinh</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phát thanh truyền hình lưu động</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tải các loại</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lastRenderedPageBreak/>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bán tải</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trên 16 chỗ ngồi các loại</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Xe chuyên dùng khác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4</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Xe ô tô phục vụ lễ tân nhà nước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6,67</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5</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Xe ô tô khác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15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6,67</w:t>
            </w:r>
          </w:p>
        </w:tc>
      </w:tr>
      <w:bookmarkEnd w:id="0"/>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t>IV</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color w:val="222222"/>
                <w:sz w:val="24"/>
                <w:szCs w:val="24"/>
              </w:rPr>
              <w:t>Phương tiện vận tải khác (ngoài xe ô tô)</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numPr>
                <w:ilvl w:val="0"/>
                <w:numId w:val="2"/>
              </w:numPr>
              <w:spacing w:after="0" w:line="240" w:lineRule="auto"/>
              <w:jc w:val="center"/>
              <w:rPr>
                <w:rFonts w:ascii="Arial" w:eastAsia="Times New Roman" w:hAnsi="Arial" w:cs="Arial"/>
                <w:color w:val="2E2E2E"/>
                <w:sz w:val="24"/>
                <w:szCs w:val="24"/>
              </w:rPr>
            </w:pPr>
            <w:r w:rsidRPr="00DA04B3">
              <w:rPr>
                <w:rFonts w:ascii="Arial" w:eastAsia="Times New Roman" w:hAnsi="Arial" w:cs="Arial"/>
                <w:color w:val="2E2E2E"/>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100" w:afterAutospacing="1" w:line="240" w:lineRule="auto"/>
              <w:jc w:val="both"/>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Phương tiện vận tải đường bộ</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10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10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2</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Phương tiện vận tải đường sắt</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10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10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3</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Phương tiện vận tải đường thủy</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Tàu biển chở hàng hóa</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Tàu biển chở khách</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Tàu tuần tra, cứu hộ, cứu nạn đường thủy</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Tàu chở hàng đường thuỷ nội địa</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Tàu chở khách đường thủy nội địa</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Phà đường thủy các loại</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Ca nô, xuồng máy các loại</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Ghe, thuyền các loại</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Phương tiện vận tải đường thủy khác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4</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Phương tiện vận tải hàng không</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10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10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5</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Phương tiện vận tải khác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10</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10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t>V</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color w:val="222222"/>
                <w:sz w:val="24"/>
                <w:szCs w:val="24"/>
              </w:rPr>
              <w:t>Máy móc, thiết bị</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t>1</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color w:val="222222"/>
                <w:sz w:val="24"/>
                <w:szCs w:val="24"/>
              </w:rPr>
              <w:t>Máy móc, thiết bị văn phòng phổ biến</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vi tính để bàn</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vi tính xách tay (hoặc thiết bị điện tử tương đương)</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in</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fax</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Tủ đựng tài liệu</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scan</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huỷ tài liệu</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photocopy</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Bộ bàn ghế ngồi làm việc trang bị cho các chức danh</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8</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12,5</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Bộ bàn ghế họp</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8</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12,5</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Bộ bàn ghế tiếp khách</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8</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12,5</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điều hòa không khí</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8</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12,5</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Quạt</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sưởi</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móc, thiết bị văn phòng phổ biến khác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t>2</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color w:val="222222"/>
                <w:sz w:val="24"/>
                <w:szCs w:val="24"/>
              </w:rPr>
              <w:t>Máy móc, thiết bị phục vụ hoạt động chung của cơ quan, tổ chức, đơn vị</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a</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 xml:space="preserve">Máy móc, thiết bị phục vụ hoạt động chung của cơ quan, tổ chức, đơn vị cùng </w:t>
            </w:r>
            <w:r w:rsidRPr="00DA04B3">
              <w:rPr>
                <w:rFonts w:ascii="Arial" w:eastAsia="Times New Roman" w:hAnsi="Arial" w:cs="Arial"/>
                <w:b/>
                <w:bCs/>
                <w:i/>
                <w:iCs/>
                <w:color w:val="222222"/>
                <w:sz w:val="24"/>
                <w:szCs w:val="24"/>
              </w:rPr>
              <w:lastRenderedPageBreak/>
              <w:t>loại với máy móc, thiết bị văn phòng phổ biến</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lastRenderedPageBreak/>
              <w:t xml:space="preserve">Như quy định tại điểm </w:t>
            </w:r>
            <w:r w:rsidRPr="00DA04B3">
              <w:rPr>
                <w:rFonts w:ascii="Arial" w:eastAsia="Times New Roman" w:hAnsi="Arial" w:cs="Arial"/>
                <w:b/>
                <w:bCs/>
                <w:i/>
                <w:iCs/>
                <w:color w:val="222222"/>
                <w:sz w:val="24"/>
                <w:szCs w:val="24"/>
              </w:rPr>
              <w:lastRenderedPageBreak/>
              <w:t>1 Mục V Phụ lục này</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lastRenderedPageBreak/>
              <w:t xml:space="preserve">Như quy định tại điểm </w:t>
            </w:r>
            <w:r w:rsidRPr="00DA04B3">
              <w:rPr>
                <w:rFonts w:ascii="Arial" w:eastAsia="Times New Roman" w:hAnsi="Arial" w:cs="Arial"/>
                <w:b/>
                <w:bCs/>
                <w:i/>
                <w:iCs/>
                <w:color w:val="222222"/>
                <w:sz w:val="24"/>
                <w:szCs w:val="24"/>
              </w:rPr>
              <w:lastRenderedPageBreak/>
              <w:t>1 Mục V Phụ lục này</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i/>
                <w:iCs/>
                <w:color w:val="222222"/>
                <w:sz w:val="24"/>
                <w:szCs w:val="24"/>
              </w:rPr>
              <w:lastRenderedPageBreak/>
              <w:t>b</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i/>
                <w:iCs/>
                <w:color w:val="222222"/>
                <w:sz w:val="24"/>
                <w:szCs w:val="24"/>
              </w:rPr>
              <w:t>Máy móc, thiết bị khác phục vụ hoạt động chung của cơ quan, tổ chức, đơn vị</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chiếu</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Thiết bị lọc nước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hút ẩm, hút bụi</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Ti vi, đầu Video, các loại đầu thu phát tín hiệu kỹ thuật số khác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ghi âm</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ảnh</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Thiết bị âm thanh</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Tổng đài điện thoại, máy bộ đàm</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Thiết bị thông tin liên lạc khác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Tủ lạnh, máy làm mát</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giặt</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Thiết bị mạng, truyền thông</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Thiết bị điện văn phòng</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pacing w:val="-6"/>
                <w:sz w:val="24"/>
                <w:szCs w:val="24"/>
              </w:rPr>
              <w:t>- Thiết bị điện tử phục vụ quản lý, lưu trữ dữ liệu</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Thiết bị truyền dẫn</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Camera giám sát</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Thang máy</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8</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12,5</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bơm nước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8</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12,5</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Két sắt</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8</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12,5</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Bàn ghế hội trường</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8</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12,5</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pacing w:val="-6"/>
                <w:sz w:val="24"/>
                <w:szCs w:val="24"/>
              </w:rPr>
              <w:t>- Tủ, giá kệ đựng tài liệu hoặc trưng bày hiện vật</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8</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12,5</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pacing w:val="6"/>
                <w:sz w:val="24"/>
                <w:szCs w:val="24"/>
              </w:rPr>
              <w:t>- Máy móc, thiết bị phục vụ hoạt động chung khác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8</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12,5</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t>3</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color w:val="222222"/>
                <w:sz w:val="24"/>
                <w:szCs w:val="24"/>
              </w:rPr>
              <w:t>Máy móc, thiết bị chuyên dùng</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pacing w:val="-2"/>
                <w:sz w:val="24"/>
                <w:szCs w:val="24"/>
              </w:rPr>
              <w:t>- Máy móc, thiết bị chuyên dùng là máy móc, thiết bị cùng loại với máy móc, thiết bị văn phòng phổ biến, máy móc, thiết bị phục vụ hoạt động chung của cơ quan, tổ chức, đơn vị</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Như quy định tại điểm 1, điểm 2b Mục V Phụ lục này</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Như quy định tại điểm 1, điểm 2b Mục V Phụ lục này</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móc, thiết bị chuyên dùng thuộc lĩnh vực văn hóa, nghệ thuật (như: thiết bị âm thanh, ánh sáng, loa, micro, đèn...)</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20</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 Máy móc, thiết bị chuyên dùng khác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8</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12,5</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t>4</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color w:val="222222"/>
                <w:sz w:val="24"/>
                <w:szCs w:val="24"/>
              </w:rPr>
              <w:t>Máy móc, thiết bị khác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8</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12,5</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lastRenderedPageBreak/>
              <w:t>VI</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color w:val="222222"/>
                <w:sz w:val="24"/>
                <w:szCs w:val="24"/>
              </w:rPr>
              <w:t>Cây lâu năm, súc vật làm việc và/hoặc cho sản phẩm</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 </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Các loại súc vật</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8</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12,5</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Cây lâu năm, vườn cây lâu năm (bao gồm cả vườn cây công nghiệp, vườn cây ăn quả, vườn cây cảnh)</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25</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4</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3</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color w:val="222222"/>
                <w:sz w:val="24"/>
                <w:szCs w:val="24"/>
              </w:rPr>
              <w:t>Thảm cỏ, thảm cây xanh, cây cảnh</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8</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color w:val="222222"/>
                <w:sz w:val="24"/>
                <w:szCs w:val="24"/>
              </w:rPr>
              <w:t>12,5</w:t>
            </w:r>
          </w:p>
        </w:tc>
      </w:tr>
      <w:tr w:rsidR="00DA04B3" w:rsidRPr="00DA04B3" w:rsidTr="00DA04B3">
        <w:tc>
          <w:tcPr>
            <w:tcW w:w="12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t>VII</w:t>
            </w:r>
          </w:p>
        </w:tc>
        <w:tc>
          <w:tcPr>
            <w:tcW w:w="704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both"/>
              <w:rPr>
                <w:rFonts w:ascii="Arial" w:eastAsia="Times New Roman" w:hAnsi="Arial" w:cs="Arial"/>
                <w:color w:val="222222"/>
                <w:sz w:val="24"/>
                <w:szCs w:val="24"/>
              </w:rPr>
            </w:pPr>
            <w:r w:rsidRPr="00DA04B3">
              <w:rPr>
                <w:rFonts w:ascii="Arial" w:eastAsia="Times New Roman" w:hAnsi="Arial" w:cs="Arial"/>
                <w:b/>
                <w:bCs/>
                <w:color w:val="222222"/>
                <w:sz w:val="24"/>
                <w:szCs w:val="24"/>
              </w:rPr>
              <w:t>Tài sản cố định hữu hình khác</w:t>
            </w:r>
          </w:p>
        </w:tc>
        <w:tc>
          <w:tcPr>
            <w:tcW w:w="1988"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t>8</w:t>
            </w:r>
          </w:p>
        </w:tc>
        <w:tc>
          <w:tcPr>
            <w:tcW w:w="1807" w:type="dxa"/>
            <w:tcBorders>
              <w:top w:val="nil"/>
              <w:left w:val="nil"/>
              <w:bottom w:val="single" w:sz="8" w:space="0" w:color="000000"/>
              <w:right w:val="single" w:sz="8" w:space="0" w:color="000000"/>
            </w:tcBorders>
            <w:tcMar>
              <w:top w:w="0" w:type="dxa"/>
              <w:left w:w="108" w:type="dxa"/>
              <w:bottom w:w="0" w:type="dxa"/>
              <w:right w:w="108" w:type="dxa"/>
            </w:tcMar>
            <w:hideMark/>
          </w:tcPr>
          <w:p w:rsidR="00DA04B3" w:rsidRPr="00DA04B3" w:rsidRDefault="00DA04B3" w:rsidP="00DA04B3">
            <w:pPr>
              <w:spacing w:before="100" w:beforeAutospacing="1" w:after="0" w:line="240" w:lineRule="auto"/>
              <w:jc w:val="center"/>
              <w:rPr>
                <w:rFonts w:ascii="Arial" w:eastAsia="Times New Roman" w:hAnsi="Arial" w:cs="Arial"/>
                <w:color w:val="222222"/>
                <w:sz w:val="24"/>
                <w:szCs w:val="24"/>
              </w:rPr>
            </w:pPr>
            <w:r w:rsidRPr="00DA04B3">
              <w:rPr>
                <w:rFonts w:ascii="Arial" w:eastAsia="Times New Roman" w:hAnsi="Arial" w:cs="Arial"/>
                <w:b/>
                <w:bCs/>
                <w:color w:val="222222"/>
                <w:sz w:val="24"/>
                <w:szCs w:val="24"/>
              </w:rPr>
              <w:t>12,5</w:t>
            </w:r>
          </w:p>
        </w:tc>
      </w:tr>
    </w:tbl>
    <w:p w:rsidR="00B116A3" w:rsidRPr="00DA04B3" w:rsidRDefault="00B116A3" w:rsidP="00DA04B3"/>
    <w:sectPr w:rsidR="00B116A3" w:rsidRPr="00DA04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C23D6"/>
    <w:multiLevelType w:val="multilevel"/>
    <w:tmpl w:val="157A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43ED7"/>
    <w:multiLevelType w:val="multilevel"/>
    <w:tmpl w:val="157A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B3"/>
    <w:rsid w:val="00B116A3"/>
    <w:rsid w:val="00DA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9DD53-F092-4DD8-A3C5-B9E39020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4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4B3"/>
    <w:rPr>
      <w:b/>
      <w:bCs/>
    </w:rPr>
  </w:style>
  <w:style w:type="character" w:styleId="Emphasis">
    <w:name w:val="Emphasis"/>
    <w:basedOn w:val="DefaultParagraphFont"/>
    <w:uiPriority w:val="20"/>
    <w:qFormat/>
    <w:rsid w:val="00DA0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9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2023-05-09T02:40:00Z</dcterms:created>
  <dcterms:modified xsi:type="dcterms:W3CDTF">2023-05-09T02:45:00Z</dcterms:modified>
</cp:coreProperties>
</file>