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377825" distL="114300" distR="135890" simplePos="0" relativeHeight="125829378" behindDoc="0" locked="0" layoutInCell="1" allowOverlap="1">
                <wp:simplePos x="0" y="0"/>
                <wp:positionH relativeFrom="page">
                  <wp:posOffset>3624580</wp:posOffset>
                </wp:positionH>
                <wp:positionV relativeFrom="paragraph">
                  <wp:posOffset>12700</wp:posOffset>
                </wp:positionV>
                <wp:extent cx="3166745" cy="414655"/>
                <wp:wrapSquare wrapText="left"/>
                <wp:docPr id="1" name="Shape 1"/>
                <a:graphic xmlns:a="http://schemas.openxmlformats.org/drawingml/2006/main">
                  <a:graphicData uri="http://schemas.microsoft.com/office/word/2010/wordprocessingShape">
                    <wps:wsp>
                      <wps:cNvSpPr txBox="1"/>
                      <wps:spPr>
                        <a:xfrm>
                          <a:ext cx="3166745" cy="4146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rPr>
                              <w:t>CỘNG HÒA XÃ HỘI CHỦ NGHĨA VIỆT NAM</w:t>
                            </w:r>
                          </w:p>
                          <w:p>
                            <w:pPr>
                              <w:pStyle w:val="Style2"/>
                              <w:keepNext w:val="0"/>
                              <w:keepLines w:val="0"/>
                              <w:widowControl w:val="0"/>
                              <w:shd w:val="clear" w:color="auto" w:fill="auto"/>
                              <w:bidi w:val="0"/>
                              <w:spacing w:before="0" w:after="0" w:line="233" w:lineRule="auto"/>
                              <w:ind w:left="0" w:right="0" w:firstLine="0"/>
                              <w:jc w:val="center"/>
                              <w:rPr>
                                <w:sz w:val="26"/>
                                <w:szCs w:val="26"/>
                              </w:rPr>
                            </w:pPr>
                            <w:r>
                              <w:rPr>
                                <w:b/>
                                <w:bCs/>
                                <w:color w:val="000000"/>
                                <w:spacing w:val="0"/>
                                <w:w w:val="100"/>
                                <w:position w:val="0"/>
                                <w:sz w:val="26"/>
                                <w:szCs w:val="26"/>
                                <w:u w:val="single"/>
                              </w:rPr>
                              <w:t>Độc lập - Tự do - Hạnh phúc</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5.40000000000003pt;margin-top:1.pt;width:249.34999999999999pt;height:32.649999999999999pt;z-index:-125829375;mso-wrap-distance-left:9.pt;mso-wrap-distance-right:10.700000000000001pt;mso-wrap-distance-bottom:29.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rPr>
                        <w:t>CỘNG HÒA XÃ HỘI CHỦ NGHĨA VIỆT NAM</w:t>
                      </w:r>
                    </w:p>
                    <w:p>
                      <w:pPr>
                        <w:pStyle w:val="Style2"/>
                        <w:keepNext w:val="0"/>
                        <w:keepLines w:val="0"/>
                        <w:widowControl w:val="0"/>
                        <w:shd w:val="clear" w:color="auto" w:fill="auto"/>
                        <w:bidi w:val="0"/>
                        <w:spacing w:before="0" w:after="0" w:line="233" w:lineRule="auto"/>
                        <w:ind w:left="0" w:right="0" w:firstLine="0"/>
                        <w:jc w:val="center"/>
                        <w:rPr>
                          <w:sz w:val="26"/>
                          <w:szCs w:val="26"/>
                        </w:rPr>
                      </w:pPr>
                      <w:r>
                        <w:rPr>
                          <w:b/>
                          <w:bCs/>
                          <w:color w:val="000000"/>
                          <w:spacing w:val="0"/>
                          <w:w w:val="100"/>
                          <w:position w:val="0"/>
                          <w:sz w:val="26"/>
                          <w:szCs w:val="26"/>
                          <w:u w:val="single"/>
                        </w:rPr>
                        <w:t>Độc lập - Tự do - Hạnh phúc</w:t>
                      </w:r>
                    </w:p>
                  </w:txbxContent>
                </v:textbox>
                <w10:wrap type="square" side="left" anchorx="page"/>
              </v:shape>
            </w:pict>
          </mc:Fallback>
        </mc:AlternateContent>
      </w:r>
      <w:r>
        <mc:AlternateContent>
          <mc:Choice Requires="wps">
            <w:drawing>
              <wp:anchor distT="542290" distB="0" distL="483235" distR="114300" simplePos="0" relativeHeight="125829380" behindDoc="0" locked="0" layoutInCell="1" allowOverlap="1">
                <wp:simplePos x="0" y="0"/>
                <wp:positionH relativeFrom="page">
                  <wp:posOffset>3993515</wp:posOffset>
                </wp:positionH>
                <wp:positionV relativeFrom="paragraph">
                  <wp:posOffset>554990</wp:posOffset>
                </wp:positionV>
                <wp:extent cx="2819400" cy="250190"/>
                <wp:wrapSquare wrapText="left"/>
                <wp:docPr id="3" name="Shape 3"/>
                <a:graphic xmlns:a="http://schemas.openxmlformats.org/drawingml/2006/main">
                  <a:graphicData uri="http://schemas.microsoft.com/office/word/2010/wordprocessingShape">
                    <wps:wsp>
                      <wps:cNvSpPr txBox="1"/>
                      <wps:spPr>
                        <a:xfrm>
                          <a:ext cx="2819400" cy="2501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8"/>
                                <w:szCs w:val="28"/>
                              </w:rPr>
                              <w:t xml:space="preserve">An Giang, ngày </w:t>
                            </w:r>
                            <w:r>
                              <w:rPr>
                                <w:color w:val="000000"/>
                                <w:spacing w:val="0"/>
                                <w:w w:val="100"/>
                                <w:position w:val="0"/>
                                <w:sz w:val="26"/>
                                <w:szCs w:val="26"/>
                              </w:rPr>
                              <w:t xml:space="preserve">19 </w:t>
                            </w:r>
                            <w:r>
                              <w:rPr>
                                <w:color w:val="000000"/>
                                <w:spacing w:val="0"/>
                                <w:w w:val="100"/>
                                <w:position w:val="0"/>
                                <w:sz w:val="28"/>
                                <w:szCs w:val="28"/>
                              </w:rPr>
                              <w:t xml:space="preserve">tháng </w:t>
                            </w:r>
                            <w:r>
                              <w:rPr>
                                <w:color w:val="000000"/>
                                <w:spacing w:val="0"/>
                                <w:w w:val="100"/>
                                <w:position w:val="0"/>
                                <w:sz w:val="26"/>
                                <w:szCs w:val="26"/>
                              </w:rPr>
                              <w:t xml:space="preserve">12 </w:t>
                            </w:r>
                            <w:r>
                              <w:rPr>
                                <w:color w:val="000000"/>
                                <w:spacing w:val="0"/>
                                <w:w w:val="100"/>
                                <w:position w:val="0"/>
                                <w:sz w:val="28"/>
                                <w:szCs w:val="28"/>
                              </w:rPr>
                              <w:t xml:space="preserve">năm </w:t>
                            </w:r>
                            <w:r>
                              <w:rPr>
                                <w:color w:val="000000"/>
                                <w:spacing w:val="0"/>
                                <w:w w:val="100"/>
                                <w:position w:val="0"/>
                                <w:sz w:val="26"/>
                                <w:szCs w:val="26"/>
                              </w:rPr>
                              <w:t>2024</w:t>
                            </w:r>
                          </w:p>
                        </w:txbxContent>
                      </wps:txbx>
                      <wps:bodyPr wrap="none" lIns="0" tIns="0" rIns="0" bIns="0">
                        <a:noAutoFit/>
                      </wps:bodyPr>
                    </wps:wsp>
                  </a:graphicData>
                </a:graphic>
              </wp:anchor>
            </w:drawing>
          </mc:Choice>
          <mc:Fallback>
            <w:pict>
              <v:shape id="_x0000_s1029" type="#_x0000_t202" style="position:absolute;margin-left:314.44999999999999pt;margin-top:43.700000000000003pt;width:222.pt;height:19.699999999999999pt;z-index:-125829373;mso-wrap-distance-left:38.050000000000004pt;mso-wrap-distance-top:42.700000000000003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8"/>
                          <w:szCs w:val="28"/>
                        </w:rPr>
                        <w:t xml:space="preserve">An Giang, ngày </w:t>
                      </w:r>
                      <w:r>
                        <w:rPr>
                          <w:color w:val="000000"/>
                          <w:spacing w:val="0"/>
                          <w:w w:val="100"/>
                          <w:position w:val="0"/>
                          <w:sz w:val="26"/>
                          <w:szCs w:val="26"/>
                        </w:rPr>
                        <w:t xml:space="preserve">19 </w:t>
                      </w:r>
                      <w:r>
                        <w:rPr>
                          <w:color w:val="000000"/>
                          <w:spacing w:val="0"/>
                          <w:w w:val="100"/>
                          <w:position w:val="0"/>
                          <w:sz w:val="28"/>
                          <w:szCs w:val="28"/>
                        </w:rPr>
                        <w:t xml:space="preserve">tháng </w:t>
                      </w:r>
                      <w:r>
                        <w:rPr>
                          <w:color w:val="000000"/>
                          <w:spacing w:val="0"/>
                          <w:w w:val="100"/>
                          <w:position w:val="0"/>
                          <w:sz w:val="26"/>
                          <w:szCs w:val="26"/>
                        </w:rPr>
                        <w:t xml:space="preserve">12 </w:t>
                      </w:r>
                      <w:r>
                        <w:rPr>
                          <w:color w:val="000000"/>
                          <w:spacing w:val="0"/>
                          <w:w w:val="100"/>
                          <w:position w:val="0"/>
                          <w:sz w:val="28"/>
                          <w:szCs w:val="28"/>
                        </w:rPr>
                        <w:t xml:space="preserve">năm </w:t>
                      </w:r>
                      <w:r>
                        <w:rPr>
                          <w:color w:val="000000"/>
                          <w:spacing w:val="0"/>
                          <w:w w:val="100"/>
                          <w:position w:val="0"/>
                          <w:sz w:val="26"/>
                          <w:szCs w:val="26"/>
                        </w:rPr>
                        <w:t>2024</w:t>
                      </w:r>
                    </w:p>
                  </w:txbxContent>
                </v:textbox>
                <w10:wrap type="square" side="left" anchorx="page"/>
              </v:shape>
            </w:pict>
          </mc:Fallback>
        </mc:AlternateContent>
      </w:r>
    </w:p>
    <w:p>
      <w:pPr>
        <w:pStyle w:val="Style2"/>
        <w:keepNext w:val="0"/>
        <w:keepLines w:val="0"/>
        <w:widowControl w:val="0"/>
        <w:shd w:val="clear" w:color="auto" w:fill="auto"/>
        <w:bidi w:val="0"/>
        <w:spacing w:before="0" w:after="0" w:line="223" w:lineRule="auto"/>
        <w:ind w:left="0" w:right="0" w:firstLine="700"/>
        <w:jc w:val="both"/>
        <w:rPr>
          <w:sz w:val="26"/>
          <w:szCs w:val="26"/>
        </w:rPr>
      </w:pPr>
      <w:r>
        <w:rPr>
          <w:color w:val="000000"/>
          <w:spacing w:val="0"/>
          <w:w w:val="100"/>
          <w:position w:val="0"/>
          <w:sz w:val="26"/>
          <w:szCs w:val="26"/>
        </w:rPr>
        <w:t>TỔNG CỤC THUẾ</w:t>
      </w:r>
    </w:p>
    <w:p>
      <w:pPr>
        <w:pStyle w:val="Style2"/>
        <w:keepNext w:val="0"/>
        <w:keepLines w:val="0"/>
        <w:widowControl w:val="0"/>
        <w:shd w:val="clear" w:color="auto" w:fill="auto"/>
        <w:bidi w:val="0"/>
        <w:spacing w:before="0" w:after="260" w:line="223" w:lineRule="auto"/>
        <w:ind w:left="0" w:right="0" w:firstLine="140"/>
        <w:jc w:val="left"/>
        <w:rPr>
          <w:sz w:val="26"/>
          <w:szCs w:val="26"/>
        </w:rPr>
      </w:pPr>
      <w:r>
        <w:rPr>
          <w:b/>
          <w:bCs/>
          <w:color w:val="000000"/>
          <w:spacing w:val="0"/>
          <w:w w:val="100"/>
          <w:position w:val="0"/>
          <w:sz w:val="26"/>
          <w:szCs w:val="26"/>
        </w:rPr>
        <w:t>CỤC THUẾ TỈNH AN GIANG</w:t>
      </w:r>
    </w:p>
    <w:p>
      <w:pPr>
        <w:pStyle w:val="Style2"/>
        <w:keepNext w:val="0"/>
        <w:keepLines w:val="0"/>
        <w:widowControl w:val="0"/>
        <w:shd w:val="clear" w:color="auto" w:fill="auto"/>
        <w:bidi w:val="0"/>
        <w:spacing w:before="0" w:after="380" w:line="240" w:lineRule="auto"/>
        <w:ind w:left="700" w:right="0" w:firstLine="20"/>
        <w:jc w:val="both"/>
        <w:rPr>
          <w:sz w:val="24"/>
          <w:szCs w:val="24"/>
        </w:rPr>
      </w:pPr>
      <w:r>
        <w:rPr>
          <w:color w:val="000000"/>
          <w:spacing w:val="0"/>
          <w:w w:val="100"/>
          <w:position w:val="0"/>
          <w:sz w:val="26"/>
          <w:szCs w:val="26"/>
        </w:rPr>
        <w:t xml:space="preserve">Số: 3593 /CTAGI-TTHT </w:t>
      </w:r>
      <w:r>
        <w:rPr>
          <w:color w:val="000000"/>
          <w:spacing w:val="0"/>
          <w:w w:val="100"/>
          <w:position w:val="0"/>
          <w:sz w:val="24"/>
          <w:szCs w:val="24"/>
        </w:rPr>
        <w:t>V/v chính sách thuế đối với hàng hóa biếu tặng</w:t>
      </w:r>
    </w:p>
    <w:p>
      <w:pPr>
        <w:pStyle w:val="Style6"/>
        <w:keepNext w:val="0"/>
        <w:keepLines w:val="0"/>
        <w:widowControl w:val="0"/>
        <w:shd w:val="clear" w:color="auto" w:fill="auto"/>
        <w:bidi w:val="0"/>
        <w:spacing w:before="0" w:after="520" w:line="240" w:lineRule="auto"/>
        <w:ind w:left="1480" w:right="0" w:firstLine="500"/>
        <w:jc w:val="left"/>
      </w:pPr>
      <w:r>
        <w:rPr>
          <w:i w:val="0"/>
          <w:iCs w:val="0"/>
          <w:color w:val="000000"/>
          <w:spacing w:val="0"/>
          <w:w w:val="100"/>
          <w:position w:val="0"/>
        </w:rPr>
        <w:t>Kính gửi: Công ty TNHH Dương Đông - An Giang Địa chỉ: Số 57 đường Nguyễn Tất Thành, phường Mỹ Phước, thành phố Long Xuyên, tỉnh An Giang; MST: 1602172086.</w:t>
      </w:r>
    </w:p>
    <w:p>
      <w:pPr>
        <w:pStyle w:val="Style6"/>
        <w:keepNext w:val="0"/>
        <w:keepLines w:val="0"/>
        <w:widowControl w:val="0"/>
        <w:shd w:val="clear" w:color="auto" w:fill="auto"/>
        <w:bidi w:val="0"/>
        <w:spacing w:before="0" w:line="240" w:lineRule="auto"/>
        <w:ind w:left="0" w:right="0" w:firstLine="600"/>
        <w:jc w:val="both"/>
      </w:pPr>
      <w:r>
        <w:rPr>
          <w:i w:val="0"/>
          <w:iCs w:val="0"/>
          <w:color w:val="000000"/>
          <w:spacing w:val="0"/>
          <w:w w:val="100"/>
          <w:position w:val="0"/>
        </w:rPr>
        <w:t>Cục Thuế tỉnh An Giang nhận được Công văn số 01/DĐAG-THUE ngày 12/12/2024 của Công ty TNHH Dương Đông - An Giang (Công ty) về việc chính sách thuế đối với hàng hóa cho, biếu, tặng. Vấn đề này, Cục Thuế có ý kiến như sau:</w:t>
      </w:r>
    </w:p>
    <w:p>
      <w:pPr>
        <w:pStyle w:val="Style22"/>
        <w:keepNext/>
        <w:keepLines/>
        <w:widowControl w:val="0"/>
        <w:numPr>
          <w:ilvl w:val="0"/>
          <w:numId w:val="3"/>
        </w:numPr>
        <w:shd w:val="clear" w:color="auto" w:fill="auto"/>
        <w:tabs>
          <w:tab w:pos="973" w:val="left"/>
        </w:tabs>
        <w:bidi w:val="0"/>
        <w:spacing w:before="0" w:line="240" w:lineRule="auto"/>
        <w:ind w:left="0" w:right="0"/>
        <w:jc w:val="both"/>
      </w:pPr>
      <w:bookmarkStart w:id="6" w:name="bookmark6"/>
      <w:bookmarkStart w:id="7" w:name="bookmark7"/>
      <w:bookmarkStart w:id="8" w:name="bookmark8"/>
      <w:bookmarkStart w:id="9" w:name="bookmark9"/>
      <w:bookmarkEnd w:id="8"/>
      <w:r>
        <w:rPr>
          <w:color w:val="000000"/>
          <w:spacing w:val="0"/>
          <w:w w:val="100"/>
          <w:position w:val="0"/>
        </w:rPr>
        <w:t>về chi phí được trừ và việc lập hóa đơn đối với hàng hóa biếu tặng</w:t>
      </w:r>
      <w:bookmarkEnd w:id="6"/>
      <w:bookmarkEnd w:id="7"/>
      <w:bookmarkEnd w:id="9"/>
    </w:p>
    <w:p>
      <w:pPr>
        <w:pStyle w:val="Style6"/>
        <w:keepNext w:val="0"/>
        <w:keepLines w:val="0"/>
        <w:widowControl w:val="0"/>
        <w:shd w:val="clear" w:color="auto" w:fill="auto"/>
        <w:bidi w:val="0"/>
        <w:spacing w:before="0" w:line="240" w:lineRule="auto"/>
        <w:ind w:left="0" w:right="0" w:firstLine="600"/>
        <w:jc w:val="both"/>
      </w:pPr>
      <w:r>
        <w:rPr>
          <w:i w:val="0"/>
          <w:iCs w:val="0"/>
          <w:color w:val="000000"/>
          <w:spacing w:val="0"/>
          <w:w w:val="100"/>
          <w:position w:val="0"/>
        </w:rPr>
        <w:t>Căn cứ Nghị định số 123/2020/NĐ-CP ngày 19/10/2020 của Chính phủ quy định về hóa đơn, chứng từ:</w:t>
      </w:r>
    </w:p>
    <w:p>
      <w:pPr>
        <w:pStyle w:val="Style6"/>
        <w:keepNext w:val="0"/>
        <w:keepLines w:val="0"/>
        <w:widowControl w:val="0"/>
        <w:numPr>
          <w:ilvl w:val="0"/>
          <w:numId w:val="5"/>
        </w:numPr>
        <w:shd w:val="clear" w:color="auto" w:fill="auto"/>
        <w:tabs>
          <w:tab w:pos="838" w:val="left"/>
        </w:tabs>
        <w:bidi w:val="0"/>
        <w:spacing w:before="0" w:line="240" w:lineRule="auto"/>
        <w:ind w:left="0" w:right="0" w:firstLine="600"/>
        <w:jc w:val="both"/>
      </w:pPr>
      <w:bookmarkStart w:id="10" w:name="bookmark10"/>
      <w:bookmarkEnd w:id="10"/>
      <w:r>
        <w:rPr>
          <w:i w:val="0"/>
          <w:iCs w:val="0"/>
          <w:color w:val="000000"/>
          <w:spacing w:val="0"/>
          <w:w w:val="100"/>
          <w:position w:val="0"/>
        </w:rPr>
        <w:t>Tại khoản 1 Điều 4 quy định về nguyên tắc lập, quản lý, sử dụng hóa đơn, chứng từ:</w:t>
      </w:r>
    </w:p>
    <w:p>
      <w:pPr>
        <w:pStyle w:val="Style6"/>
        <w:keepNext w:val="0"/>
        <w:keepLines w:val="0"/>
        <w:widowControl w:val="0"/>
        <w:shd w:val="clear" w:color="auto" w:fill="auto"/>
        <w:bidi w:val="0"/>
        <w:spacing w:before="0" w:line="240" w:lineRule="auto"/>
        <w:ind w:left="0" w:right="0" w:firstLine="600"/>
        <w:jc w:val="both"/>
      </w:pPr>
      <w:r>
        <w:rPr>
          <w:color w:val="000000"/>
          <w:spacing w:val="0"/>
          <w:w w:val="100"/>
          <w:position w:val="0"/>
        </w:rPr>
        <w:t>“Điều 4. Nguyên tắc lập, quản lý, sử dụng hóa đơn, chứng từ</w:t>
      </w:r>
    </w:p>
    <w:p>
      <w:pPr>
        <w:pStyle w:val="Style6"/>
        <w:keepNext w:val="0"/>
        <w:keepLines w:val="0"/>
        <w:widowControl w:val="0"/>
        <w:numPr>
          <w:ilvl w:val="0"/>
          <w:numId w:val="7"/>
        </w:numPr>
        <w:shd w:val="clear" w:color="auto" w:fill="auto"/>
        <w:tabs>
          <w:tab w:pos="949" w:val="left"/>
        </w:tabs>
        <w:bidi w:val="0"/>
        <w:spacing w:before="0" w:line="240" w:lineRule="auto"/>
        <w:ind w:left="0" w:right="0" w:firstLine="600"/>
        <w:jc w:val="both"/>
      </w:pPr>
      <w:bookmarkStart w:id="11" w:name="bookmark11"/>
      <w:bookmarkEnd w:id="11"/>
      <w:r>
        <w:rPr>
          <w:color w:val="000000"/>
          <w:spacing w:val="0"/>
          <w:w w:val="100"/>
          <w:position w:val="0"/>
        </w:rPr>
        <w:t>Khi bán hàng hóa, cung cấp dịch vụ, người bán phải lập hóa đơn để giao cho người mua (bao gồm cả các trường hợp hàng hóa, dịch vụ dùng để khuyến mại, quảng cáo, hàng mẫu; hàng hóa, dịch vụ dùng để cho, biếu, tặng, trao đổi, trả thay lương cho người lao động và tiêu dùng nội bộ (trừ hàng hóa luân chuyển nội bộ để tiếp tục quá trình sản xuất); xuất hàng hóa dưới các hình thức cho vay, cho mượn hoặc hoàn trả hàng hóa) và phải ghi đầy đủ nội dung theo quy định tại Điều 10 Nghị định này, trường hợp sử dụng hóa đơn điện tử thì phải theo định dạng chuẩn dữ liệu của cơ quan thuế theo quy định tại Điều 12 Nghị định này”.</w:t>
      </w:r>
    </w:p>
    <w:p>
      <w:pPr>
        <w:pStyle w:val="Style6"/>
        <w:keepNext w:val="0"/>
        <w:keepLines w:val="0"/>
        <w:widowControl w:val="0"/>
        <w:numPr>
          <w:ilvl w:val="0"/>
          <w:numId w:val="5"/>
        </w:numPr>
        <w:shd w:val="clear" w:color="auto" w:fill="auto"/>
        <w:tabs>
          <w:tab w:pos="872" w:val="left"/>
        </w:tabs>
        <w:bidi w:val="0"/>
        <w:spacing w:before="0" w:line="240" w:lineRule="auto"/>
        <w:ind w:left="0" w:right="0" w:firstLine="600"/>
        <w:jc w:val="both"/>
      </w:pPr>
      <w:bookmarkStart w:id="12" w:name="bookmark12"/>
      <w:bookmarkEnd w:id="12"/>
      <w:r>
        <w:rPr>
          <w:i w:val="0"/>
          <w:iCs w:val="0"/>
          <w:color w:val="000000"/>
          <w:spacing w:val="0"/>
          <w:w w:val="100"/>
          <w:position w:val="0"/>
        </w:rPr>
        <w:t>Tại khoản 1 Điều 9 quy định về thời điểm xuất hóa đơn:</w:t>
      </w:r>
    </w:p>
    <w:p>
      <w:pPr>
        <w:pStyle w:val="Style6"/>
        <w:keepNext w:val="0"/>
        <w:keepLines w:val="0"/>
        <w:widowControl w:val="0"/>
        <w:shd w:val="clear" w:color="auto" w:fill="auto"/>
        <w:bidi w:val="0"/>
        <w:spacing w:before="0" w:line="240" w:lineRule="auto"/>
        <w:ind w:left="0" w:right="0" w:firstLine="600"/>
        <w:jc w:val="both"/>
      </w:pPr>
      <w:r>
        <w:rPr>
          <w:color w:val="000000"/>
          <w:spacing w:val="0"/>
          <w:w w:val="100"/>
          <w:position w:val="0"/>
        </w:rPr>
        <w:t>“1. Thời điểm lập hóa đơn đối với bán hàng hóa (bao gồm cả bán tài sản nhà nước, tài sản tịch thu, sung quỹ nhà nước và bán hàng dự trữ quốc gia) là thời điểm chuyển giao quyền sở hữu hoặc quyền sử dụng hàng hóa cho người mua, không phân biệt đã thu được tiền hay chưa thu được tiền”.</w:t>
      </w:r>
    </w:p>
    <w:p>
      <w:pPr>
        <w:pStyle w:val="Style6"/>
        <w:keepNext w:val="0"/>
        <w:keepLines w:val="0"/>
        <w:widowControl w:val="0"/>
        <w:shd w:val="clear" w:color="auto" w:fill="auto"/>
        <w:bidi w:val="0"/>
        <w:spacing w:before="0" w:line="240" w:lineRule="auto"/>
        <w:ind w:left="0" w:right="0" w:firstLine="600"/>
        <w:jc w:val="both"/>
      </w:pPr>
      <w:r>
        <w:rPr>
          <w:i w:val="0"/>
          <w:iCs w:val="0"/>
          <w:color w:val="000000"/>
          <w:spacing w:val="0"/>
          <w:w w:val="100"/>
          <w:position w:val="0"/>
        </w:rPr>
        <w:t>Căn cứ Thông tư số 219/2013/TT-BTC ngày 31/12/2013 của Bộ Tài chính hướng dẫn thi hành Luật Thuế giá trị gia tăng và Nghị định số 209/2013/NĐ-CP ngày 18/12/2013 của Chính phủ quy định chi tiết và hướng dẫn thi hành một số điều Luật Thuế giá trị gia tăng:</w:t>
      </w:r>
    </w:p>
    <w:p>
      <w:pPr>
        <w:pStyle w:val="Style6"/>
        <w:keepNext w:val="0"/>
        <w:keepLines w:val="0"/>
        <w:widowControl w:val="0"/>
        <w:numPr>
          <w:ilvl w:val="0"/>
          <w:numId w:val="5"/>
        </w:numPr>
        <w:shd w:val="clear" w:color="auto" w:fill="auto"/>
        <w:tabs>
          <w:tab w:pos="860" w:val="left"/>
        </w:tabs>
        <w:bidi w:val="0"/>
        <w:spacing w:before="0" w:line="240" w:lineRule="auto"/>
        <w:ind w:left="0" w:right="0" w:firstLine="600"/>
        <w:jc w:val="both"/>
      </w:pPr>
      <w:bookmarkStart w:id="13" w:name="bookmark13"/>
      <w:bookmarkEnd w:id="13"/>
      <w:r>
        <w:rPr>
          <w:i w:val="0"/>
          <w:iCs w:val="0"/>
          <w:color w:val="000000"/>
          <w:spacing w:val="0"/>
          <w:w w:val="100"/>
          <w:position w:val="0"/>
        </w:rPr>
        <w:t xml:space="preserve">Tại khoản 1 Điều 8 quy định thời điểm xác định thuế giá trị gia tăng </w:t>
      </w:r>
      <w:r>
        <w:rPr>
          <w:i w:val="0"/>
          <w:iCs w:val="0"/>
          <w:color w:val="000000"/>
          <w:spacing w:val="0"/>
          <w:w w:val="100"/>
          <w:position w:val="0"/>
        </w:rPr>
        <w:t>(GTGT):</w:t>
      </w:r>
    </w:p>
    <w:p>
      <w:pPr>
        <w:pStyle w:val="Style6"/>
        <w:keepNext w:val="0"/>
        <w:keepLines w:val="0"/>
        <w:widowControl w:val="0"/>
        <w:shd w:val="clear" w:color="auto" w:fill="auto"/>
        <w:bidi w:val="0"/>
        <w:spacing w:before="0" w:line="240" w:lineRule="auto"/>
        <w:ind w:left="0" w:right="0" w:firstLine="600"/>
        <w:jc w:val="both"/>
      </w:pPr>
      <w:r>
        <w:rPr>
          <w:color w:val="000000"/>
          <w:spacing w:val="0"/>
          <w:w w:val="100"/>
          <w:position w:val="0"/>
        </w:rPr>
        <w:t>“Điều 8. Thời điểm xác định thuế GTGT</w:t>
      </w:r>
    </w:p>
    <w:p>
      <w:pPr>
        <w:pStyle w:val="Style6"/>
        <w:keepNext w:val="0"/>
        <w:keepLines w:val="0"/>
        <w:widowControl w:val="0"/>
        <w:shd w:val="clear" w:color="auto" w:fill="auto"/>
        <w:bidi w:val="0"/>
        <w:spacing w:before="0" w:line="240" w:lineRule="auto"/>
        <w:ind w:left="0" w:right="0" w:firstLine="600"/>
        <w:jc w:val="both"/>
      </w:pPr>
      <w:r>
        <w:rPr>
          <w:color w:val="000000"/>
          <w:spacing w:val="0"/>
          <w:w w:val="100"/>
          <w:position w:val="0"/>
        </w:rPr>
        <w:t>1. Đối với bán hàng hóa là thời điểm chuyển giao quyền sở hữu hoặc quyền sử dụng hàng hóa cho người mua, không phân biệt đã thu được tiền hay chưa thu được tiền”.</w:t>
      </w:r>
    </w:p>
    <w:p>
      <w:pPr>
        <w:pStyle w:val="Style6"/>
        <w:keepNext w:val="0"/>
        <w:keepLines w:val="0"/>
        <w:widowControl w:val="0"/>
        <w:numPr>
          <w:ilvl w:val="0"/>
          <w:numId w:val="5"/>
        </w:numPr>
        <w:shd w:val="clear" w:color="auto" w:fill="auto"/>
        <w:tabs>
          <w:tab w:pos="860" w:val="left"/>
        </w:tabs>
        <w:bidi w:val="0"/>
        <w:spacing w:before="0" w:line="240" w:lineRule="auto"/>
        <w:ind w:left="0" w:right="0" w:firstLine="600"/>
        <w:jc w:val="both"/>
      </w:pPr>
      <w:bookmarkStart w:id="14" w:name="bookmark14"/>
      <w:bookmarkEnd w:id="14"/>
      <w:r>
        <w:rPr>
          <w:i w:val="0"/>
          <w:iCs w:val="0"/>
          <w:color w:val="000000"/>
          <w:spacing w:val="0"/>
          <w:w w:val="100"/>
          <w:position w:val="0"/>
        </w:rPr>
        <w:t>Tại Điều 15 (được sửa đổi, bổ sung bởi khoản 10 Điều 1 Thông tư 26/2015/TT-BTC) quy định:</w:t>
      </w:r>
    </w:p>
    <w:p>
      <w:pPr>
        <w:pStyle w:val="Style6"/>
        <w:keepNext w:val="0"/>
        <w:keepLines w:val="0"/>
        <w:widowControl w:val="0"/>
        <w:shd w:val="clear" w:color="auto" w:fill="auto"/>
        <w:bidi w:val="0"/>
        <w:spacing w:before="0" w:after="520" w:line="240" w:lineRule="auto"/>
        <w:ind w:left="0" w:right="0" w:firstLine="600"/>
        <w:jc w:val="both"/>
      </w:pPr>
      <w:r>
        <w:rPr>
          <w:color w:val="000000"/>
          <w:spacing w:val="0"/>
          <w:w w:val="100"/>
          <w:position w:val="0"/>
        </w:rPr>
        <w:t>“Điều 15. Điều kiện khấu trừ thuế giá trị gia tăng đầu vào</w:t>
      </w:r>
    </w:p>
    <w:p>
      <w:pPr>
        <w:pStyle w:val="Style6"/>
        <w:keepNext w:val="0"/>
        <w:keepLines w:val="0"/>
        <w:widowControl w:val="0"/>
        <w:shd w:val="clear" w:color="auto" w:fill="auto"/>
        <w:bidi w:val="0"/>
        <w:spacing w:before="0" w:line="240" w:lineRule="auto"/>
        <w:ind w:left="0" w:right="0" w:firstLine="600"/>
        <w:jc w:val="both"/>
      </w:pPr>
      <w:r>
        <w:rPr>
          <w:color w:val="000000"/>
          <w:spacing w:val="0"/>
          <w:w w:val="100"/>
          <w:position w:val="0"/>
        </w:rPr>
        <w:t>5. Trường hợp mua hàng hóa, dịch vụ của một nhà cung cấp có giá trị dưới hai mươi triệu đồng nhưng mua nhiều lần trong cùng một ngày có tổng giá trị từ hai mươi triệu đồng trở lên thì chỉ được khấu trừ thuế đối với trường hợp có chứng từ thanh toán qua ngân hàng. Nhà cung cấp là người nộp thuế có mã số thuế, trực tiếp khai và nộp thuế GTGT”.</w:t>
      </w:r>
    </w:p>
    <w:p>
      <w:pPr>
        <w:pStyle w:val="Style6"/>
        <w:keepNext w:val="0"/>
        <w:keepLines w:val="0"/>
        <w:widowControl w:val="0"/>
        <w:shd w:val="clear" w:color="auto" w:fill="auto"/>
        <w:bidi w:val="0"/>
        <w:spacing w:before="0" w:line="240" w:lineRule="auto"/>
        <w:ind w:left="0" w:right="0" w:firstLine="600"/>
        <w:jc w:val="both"/>
      </w:pPr>
      <w:r>
        <w:rPr>
          <w:i w:val="0"/>
          <w:iCs w:val="0"/>
          <w:color w:val="000000"/>
          <w:spacing w:val="0"/>
          <w:w w:val="100"/>
          <w:position w:val="0"/>
        </w:rPr>
        <w:t xml:space="preserve">Căn cứ khoản 1 Điều 6 Thông tư số </w:t>
      </w:r>
      <w:r>
        <w:rPr>
          <w:i w:val="0"/>
          <w:iCs w:val="0"/>
          <w:color w:val="000000"/>
          <w:spacing w:val="0"/>
          <w:w w:val="100"/>
          <w:position w:val="0"/>
        </w:rPr>
        <w:t xml:space="preserve">78/2014/TT-BTC </w:t>
      </w:r>
      <w:r>
        <w:rPr>
          <w:i w:val="0"/>
          <w:iCs w:val="0"/>
          <w:color w:val="000000"/>
          <w:spacing w:val="0"/>
          <w:w w:val="100"/>
          <w:position w:val="0"/>
        </w:rPr>
        <w:t>ngày 18/06/2014 của Bộ Tài chính hướng dẫn thi hành Nghị định số 218/2013/NĐ-CP ngày 26/12/2013 của Chính phủ quy định và hướng dẫn thi hành Luật Thuế thu nhập doanh nghiệp (được sửa đổi, bổ sung bởi Điều 4 Thông tư số 96/2015/TT-BTC ngày 22/06/2015 của Bộ Tài chính); trong đó, quy định điều kiện khoản chi được trừ khi xác định thu nhập chịu thuế thu nhập doanh nghiệp:</w:t>
      </w:r>
    </w:p>
    <w:p>
      <w:pPr>
        <w:pStyle w:val="Style6"/>
        <w:keepNext w:val="0"/>
        <w:keepLines w:val="0"/>
        <w:widowControl w:val="0"/>
        <w:shd w:val="clear" w:color="auto" w:fill="auto"/>
        <w:bidi w:val="0"/>
        <w:spacing w:before="0" w:line="240" w:lineRule="auto"/>
        <w:ind w:left="0" w:right="0" w:firstLine="600"/>
        <w:jc w:val="both"/>
      </w:pPr>
      <w:r>
        <w:rPr>
          <w:color w:val="000000"/>
          <w:spacing w:val="0"/>
          <w:w w:val="100"/>
          <w:position w:val="0"/>
        </w:rPr>
        <w:t>“Điều 6. Các khoản chi được trừ và không được trừ khi xác định thu nhập chịu thuế</w:t>
      </w:r>
    </w:p>
    <w:p>
      <w:pPr>
        <w:pStyle w:val="Style6"/>
        <w:keepNext w:val="0"/>
        <w:keepLines w:val="0"/>
        <w:widowControl w:val="0"/>
        <w:numPr>
          <w:ilvl w:val="0"/>
          <w:numId w:val="9"/>
        </w:numPr>
        <w:shd w:val="clear" w:color="auto" w:fill="auto"/>
        <w:tabs>
          <w:tab w:pos="949" w:val="left"/>
        </w:tabs>
        <w:bidi w:val="0"/>
        <w:spacing w:before="0" w:line="240" w:lineRule="auto"/>
        <w:ind w:left="0" w:right="0" w:firstLine="600"/>
        <w:jc w:val="both"/>
      </w:pPr>
      <w:bookmarkStart w:id="15" w:name="bookmark15"/>
      <w:bookmarkEnd w:id="15"/>
      <w:r>
        <w:rPr>
          <w:color w:val="000000"/>
          <w:spacing w:val="0"/>
          <w:w w:val="100"/>
          <w:position w:val="0"/>
        </w:rPr>
        <w:t>Trừ các khoản chi không được trừ nêu tại Khoản 2 Điều này, doanh nghiệp được trừ mọi khoản chi nếu đáp ứng đủ các điều kiện sau:</w:t>
      </w:r>
    </w:p>
    <w:p>
      <w:pPr>
        <w:pStyle w:val="Style6"/>
        <w:keepNext w:val="0"/>
        <w:keepLines w:val="0"/>
        <w:widowControl w:val="0"/>
        <w:numPr>
          <w:ilvl w:val="0"/>
          <w:numId w:val="11"/>
        </w:numPr>
        <w:shd w:val="clear" w:color="auto" w:fill="auto"/>
        <w:tabs>
          <w:tab w:pos="973" w:val="left"/>
        </w:tabs>
        <w:bidi w:val="0"/>
        <w:spacing w:before="0" w:line="240" w:lineRule="auto"/>
        <w:ind w:left="0" w:right="0" w:firstLine="600"/>
        <w:jc w:val="both"/>
      </w:pPr>
      <w:bookmarkStart w:id="16" w:name="bookmark16"/>
      <w:bookmarkEnd w:id="16"/>
      <w:r>
        <w:rPr>
          <w:color w:val="000000"/>
          <w:spacing w:val="0"/>
          <w:w w:val="100"/>
          <w:position w:val="0"/>
        </w:rPr>
        <w:t>Khoản chi thực tế phát sinh liên quan đến hoạt động sản xuất, kinh doanh của doanh nghiệp.</w:t>
      </w:r>
    </w:p>
    <w:p>
      <w:pPr>
        <w:pStyle w:val="Style6"/>
        <w:keepNext w:val="0"/>
        <w:keepLines w:val="0"/>
        <w:widowControl w:val="0"/>
        <w:numPr>
          <w:ilvl w:val="0"/>
          <w:numId w:val="11"/>
        </w:numPr>
        <w:shd w:val="clear" w:color="auto" w:fill="auto"/>
        <w:tabs>
          <w:tab w:pos="973" w:val="left"/>
        </w:tabs>
        <w:bidi w:val="0"/>
        <w:spacing w:before="0" w:line="240" w:lineRule="auto"/>
        <w:ind w:left="0" w:right="0" w:firstLine="600"/>
        <w:jc w:val="both"/>
      </w:pPr>
      <w:bookmarkStart w:id="17" w:name="bookmark17"/>
      <w:bookmarkEnd w:id="17"/>
      <w:r>
        <w:rPr>
          <w:color w:val="000000"/>
          <w:spacing w:val="0"/>
          <w:w w:val="100"/>
          <w:position w:val="0"/>
        </w:rPr>
        <w:t>Khoản chi có đủ hoá đơn, chứng từ hợp pháp theo quy định của pháp luật.</w:t>
      </w:r>
    </w:p>
    <w:p>
      <w:pPr>
        <w:pStyle w:val="Style6"/>
        <w:keepNext w:val="0"/>
        <w:keepLines w:val="0"/>
        <w:widowControl w:val="0"/>
        <w:numPr>
          <w:ilvl w:val="0"/>
          <w:numId w:val="11"/>
        </w:numPr>
        <w:shd w:val="clear" w:color="auto" w:fill="auto"/>
        <w:tabs>
          <w:tab w:pos="978" w:val="left"/>
        </w:tabs>
        <w:bidi w:val="0"/>
        <w:spacing w:before="0" w:line="240" w:lineRule="auto"/>
        <w:ind w:left="0" w:right="0" w:firstLine="600"/>
        <w:jc w:val="both"/>
      </w:pPr>
      <w:bookmarkStart w:id="18" w:name="bookmark18"/>
      <w:bookmarkEnd w:id="18"/>
      <w:r>
        <w:rPr>
          <w:color w:val="000000"/>
          <w:spacing w:val="0"/>
          <w:w w:val="100"/>
          <w:position w:val="0"/>
        </w:rPr>
        <w:t>Khoản chi nếu có hoá đơn mua hàng hoá, dịch vụ từng lần có giá trị từ 20 triệu đồng trở lên (giá đã bao gồm thuế GTGT) khi thanh toán phải có chứng từ thanh toán không dùng tiền mặt”.</w:t>
      </w:r>
    </w:p>
    <w:p>
      <w:pPr>
        <w:pStyle w:val="Style22"/>
        <w:keepNext/>
        <w:keepLines/>
        <w:widowControl w:val="0"/>
        <w:numPr>
          <w:ilvl w:val="0"/>
          <w:numId w:val="9"/>
        </w:numPr>
        <w:shd w:val="clear" w:color="auto" w:fill="auto"/>
        <w:tabs>
          <w:tab w:pos="987" w:val="left"/>
        </w:tabs>
        <w:bidi w:val="0"/>
        <w:spacing w:before="0" w:line="240" w:lineRule="auto"/>
        <w:ind w:left="0" w:right="0"/>
        <w:jc w:val="both"/>
      </w:pPr>
      <w:bookmarkStart w:id="19" w:name="bookmark19"/>
      <w:bookmarkStart w:id="20" w:name="bookmark20"/>
      <w:bookmarkStart w:id="21" w:name="bookmark21"/>
      <w:bookmarkStart w:id="22" w:name="bookmark22"/>
      <w:bookmarkEnd w:id="21"/>
      <w:r>
        <w:rPr>
          <w:color w:val="000000"/>
          <w:spacing w:val="0"/>
          <w:w w:val="100"/>
          <w:position w:val="0"/>
        </w:rPr>
        <w:t>về việc xử phạt hành vi vi phạm</w:t>
      </w:r>
      <w:bookmarkEnd w:id="19"/>
      <w:bookmarkEnd w:id="20"/>
      <w:bookmarkEnd w:id="22"/>
    </w:p>
    <w:p>
      <w:pPr>
        <w:pStyle w:val="Style6"/>
        <w:keepNext w:val="0"/>
        <w:keepLines w:val="0"/>
        <w:widowControl w:val="0"/>
        <w:shd w:val="clear" w:color="auto" w:fill="auto"/>
        <w:bidi w:val="0"/>
        <w:spacing w:before="0" w:line="240" w:lineRule="auto"/>
        <w:ind w:left="0" w:right="0" w:firstLine="600"/>
        <w:jc w:val="both"/>
      </w:pPr>
      <w:r>
        <w:rPr>
          <w:i w:val="0"/>
          <w:iCs w:val="0"/>
          <w:color w:val="000000"/>
          <w:spacing w:val="0"/>
          <w:w w:val="100"/>
          <w:position w:val="0"/>
        </w:rPr>
        <w:t>Căn cứ khoản 1 và khoản 2 Điều 59 Luật Quản lý thuế số 38/2019/QH14 ngày 13/06/2019 của Quốc hội; trong đó, quy định xử lý đối với việc chậm nộp tiền thuế:</w:t>
      </w:r>
    </w:p>
    <w:p>
      <w:pPr>
        <w:pStyle w:val="Style6"/>
        <w:keepNext w:val="0"/>
        <w:keepLines w:val="0"/>
        <w:widowControl w:val="0"/>
        <w:shd w:val="clear" w:color="auto" w:fill="auto"/>
        <w:bidi w:val="0"/>
        <w:spacing w:before="0" w:line="240" w:lineRule="auto"/>
        <w:ind w:left="0" w:right="0" w:firstLine="600"/>
        <w:jc w:val="both"/>
      </w:pPr>
      <w:r>
        <w:rPr>
          <w:color w:val="000000"/>
          <w:spacing w:val="0"/>
          <w:w w:val="100"/>
          <w:position w:val="0"/>
        </w:rPr>
        <w:t>“1. Các trường hợp phải nộp tiền chậm nộp bao gồm:</w:t>
      </w:r>
    </w:p>
    <w:p>
      <w:pPr>
        <w:pStyle w:val="Style6"/>
        <w:keepNext w:val="0"/>
        <w:keepLines w:val="0"/>
        <w:widowControl w:val="0"/>
        <w:numPr>
          <w:ilvl w:val="0"/>
          <w:numId w:val="13"/>
        </w:numPr>
        <w:shd w:val="clear" w:color="auto" w:fill="auto"/>
        <w:tabs>
          <w:tab w:pos="964" w:val="left"/>
        </w:tabs>
        <w:bidi w:val="0"/>
        <w:spacing w:before="0" w:line="240" w:lineRule="auto"/>
        <w:ind w:left="0" w:right="0" w:firstLine="620"/>
        <w:jc w:val="both"/>
      </w:pPr>
      <w:bookmarkStart w:id="23" w:name="bookmark23"/>
      <w:bookmarkEnd w:id="23"/>
      <w:r>
        <w:rPr>
          <w:color w:val="000000"/>
          <w:spacing w:val="0"/>
          <w:w w:val="100"/>
          <w:position w:val="0"/>
        </w:rPr>
        <w:t>Người nộp thuế chậm nộp tiền thuế so với thời hạn quy định, thời hạn gia hạn nộp thuế, thời hạn ghi trong thông báo của cơ quan quản lý thuế, thời hạn trong quyết định ấn định thuế hoặc quyết định xử lý của cơ quan quản lý thuế;</w:t>
      </w:r>
    </w:p>
    <w:p>
      <w:pPr>
        <w:pStyle w:val="Style6"/>
        <w:keepNext w:val="0"/>
        <w:keepLines w:val="0"/>
        <w:widowControl w:val="0"/>
        <w:numPr>
          <w:ilvl w:val="0"/>
          <w:numId w:val="13"/>
        </w:numPr>
        <w:shd w:val="clear" w:color="auto" w:fill="auto"/>
        <w:tabs>
          <w:tab w:pos="964" w:val="left"/>
        </w:tabs>
        <w:bidi w:val="0"/>
        <w:spacing w:before="0" w:after="520" w:line="240" w:lineRule="auto"/>
        <w:ind w:left="0" w:right="0" w:firstLine="620"/>
        <w:jc w:val="both"/>
      </w:pPr>
      <w:bookmarkStart w:id="24" w:name="bookmark24"/>
      <w:bookmarkEnd w:id="24"/>
      <w:r>
        <w:rPr>
          <w:color w:val="000000"/>
          <w:spacing w:val="0"/>
          <w:w w:val="100"/>
          <w:position w:val="0"/>
        </w:rPr>
        <w:t>Người nộp thuế khai bổ sung hồ sơ khai thuế làm tăng số tiền thuế phải nộp hoặc cơ quan quản lý thuế, cơ quan nhà nước có thẩm quyền kiểm tra, thanh tra phát hiện khai thiếu số tiền thuế phải nộp thì phải nộp tiền chậm nộp đối với số tiền thuế phải nộp tăng thêm kể từ ngày kế tiếp ngày cuối cùng thời hạn nộp thuế của kỳ tính thuế có sai, sót hoặc kể từ ngày hết thời hạn nộp thuế của tờ khai hải quan ban đầu;</w:t>
      </w:r>
    </w:p>
    <w:p>
      <w:pPr>
        <w:pStyle w:val="Style6"/>
        <w:keepNext w:val="0"/>
        <w:keepLines w:val="0"/>
        <w:widowControl w:val="0"/>
        <w:numPr>
          <w:ilvl w:val="0"/>
          <w:numId w:val="7"/>
        </w:numPr>
        <w:shd w:val="clear" w:color="auto" w:fill="auto"/>
        <w:tabs>
          <w:tab w:pos="926" w:val="left"/>
        </w:tabs>
        <w:bidi w:val="0"/>
        <w:spacing w:before="0" w:line="240" w:lineRule="auto"/>
        <w:ind w:left="0" w:right="0" w:firstLine="620"/>
        <w:jc w:val="both"/>
      </w:pPr>
      <w:bookmarkStart w:id="25" w:name="bookmark25"/>
      <w:bookmarkEnd w:id="25"/>
      <w:r>
        <w:rPr>
          <w:color w:val="000000"/>
          <w:spacing w:val="0"/>
          <w:w w:val="100"/>
          <w:position w:val="0"/>
        </w:rPr>
        <w:t>Mức tính tiền chậm nộp và thời gian tính tiền chậm nộp được quy định như sau:</w:t>
      </w:r>
    </w:p>
    <w:p>
      <w:pPr>
        <w:pStyle w:val="Style6"/>
        <w:keepNext w:val="0"/>
        <w:keepLines w:val="0"/>
        <w:widowControl w:val="0"/>
        <w:numPr>
          <w:ilvl w:val="0"/>
          <w:numId w:val="15"/>
        </w:numPr>
        <w:shd w:val="clear" w:color="auto" w:fill="auto"/>
        <w:tabs>
          <w:tab w:pos="960" w:val="left"/>
        </w:tabs>
        <w:bidi w:val="0"/>
        <w:spacing w:before="0" w:line="240" w:lineRule="auto"/>
        <w:ind w:left="0" w:right="0" w:firstLine="620"/>
        <w:jc w:val="both"/>
      </w:pPr>
      <w:bookmarkStart w:id="26" w:name="bookmark26"/>
      <w:bookmarkEnd w:id="26"/>
      <w:r>
        <w:rPr>
          <w:color w:val="000000"/>
          <w:spacing w:val="0"/>
          <w:w w:val="100"/>
          <w:position w:val="0"/>
        </w:rPr>
        <w:t>Mức tính tiền chậm nộp bằng 0,03%/ngày tính trên số tiền thuế chậm nộp;</w:t>
      </w:r>
    </w:p>
    <w:p>
      <w:pPr>
        <w:pStyle w:val="Style6"/>
        <w:keepNext w:val="0"/>
        <w:keepLines w:val="0"/>
        <w:widowControl w:val="0"/>
        <w:numPr>
          <w:ilvl w:val="0"/>
          <w:numId w:val="15"/>
        </w:numPr>
        <w:shd w:val="clear" w:color="auto" w:fill="auto"/>
        <w:tabs>
          <w:tab w:pos="993" w:val="left"/>
        </w:tabs>
        <w:bidi w:val="0"/>
        <w:spacing w:before="0" w:line="240" w:lineRule="auto"/>
        <w:ind w:left="0" w:right="0" w:firstLine="620"/>
        <w:jc w:val="both"/>
      </w:pPr>
      <w:bookmarkStart w:id="27" w:name="bookmark27"/>
      <w:bookmarkEnd w:id="27"/>
      <w:r>
        <w:rPr>
          <w:color w:val="000000"/>
          <w:spacing w:val="0"/>
          <w:w w:val="100"/>
          <w:position w:val="0"/>
        </w:rPr>
        <w:t>Thời gian tính tiền chậm nộp được tính liên tục kể từ ngày tiếp theo ngày phát sinh tiền chậm nộp quy định tại khoản 1 Điều này đến ngày liền kề trước ngày số tiền nợ thuế, tiền thu hồi hoàn thuế, tiền thuế tăng thêm, tiền thuế ấn định, tiền thuế chậm chuyển đã nộp vào ngân sách nhà nước”.</w:t>
      </w:r>
    </w:p>
    <w:p>
      <w:pPr>
        <w:pStyle w:val="Style6"/>
        <w:keepNext w:val="0"/>
        <w:keepLines w:val="0"/>
        <w:widowControl w:val="0"/>
        <w:shd w:val="clear" w:color="auto" w:fill="auto"/>
        <w:bidi w:val="0"/>
        <w:spacing w:before="0" w:line="240" w:lineRule="auto"/>
        <w:ind w:left="0" w:right="0" w:firstLine="620"/>
        <w:jc w:val="both"/>
      </w:pPr>
      <w:r>
        <w:rPr>
          <w:i w:val="0"/>
          <w:iCs w:val="0"/>
          <w:color w:val="000000"/>
          <w:spacing w:val="0"/>
          <w:w w:val="100"/>
          <w:position w:val="0"/>
        </w:rPr>
        <w:t>Căn cứ Nghị định số 125/2020/NĐ-CP ngày 19/10/2020 của Chính phủ quy định xử phạt vi phạm hành chính về thuế, hóa đơn:</w:t>
      </w:r>
    </w:p>
    <w:p>
      <w:pPr>
        <w:pStyle w:val="Style6"/>
        <w:keepNext w:val="0"/>
        <w:keepLines w:val="0"/>
        <w:widowControl w:val="0"/>
        <w:shd w:val="clear" w:color="auto" w:fill="auto"/>
        <w:bidi w:val="0"/>
        <w:spacing w:before="0" w:line="240" w:lineRule="auto"/>
        <w:ind w:left="0" w:right="0" w:firstLine="620"/>
        <w:jc w:val="both"/>
      </w:pPr>
      <w:r>
        <w:rPr>
          <w:i w:val="0"/>
          <w:iCs w:val="0"/>
          <w:color w:val="000000"/>
          <w:spacing w:val="0"/>
          <w:w w:val="100"/>
          <w:position w:val="0"/>
        </w:rPr>
        <w:t>- Tại khoản 1 Điều 16 quy định xử phạt hành vi khai sai dẫn đến thiếu số tiền thuế phải nộp hoặc tăng số tiền thuế được miễn, giảm, hoàn:</w:t>
      </w:r>
    </w:p>
    <w:p>
      <w:pPr>
        <w:pStyle w:val="Style6"/>
        <w:keepNext w:val="0"/>
        <w:keepLines w:val="0"/>
        <w:widowControl w:val="0"/>
        <w:shd w:val="clear" w:color="auto" w:fill="auto"/>
        <w:bidi w:val="0"/>
        <w:spacing w:before="0" w:line="240" w:lineRule="auto"/>
        <w:ind w:left="0" w:right="0" w:firstLine="620"/>
        <w:jc w:val="both"/>
      </w:pPr>
      <w:r>
        <w:rPr>
          <w:color w:val="000000"/>
          <w:spacing w:val="0"/>
          <w:w w:val="100"/>
          <w:position w:val="0"/>
        </w:rPr>
        <w:t>“Điều 16. Xử phạt hành vi khai sai dẫn đến thiếu số tiền thuế phải nộp hoặc tăng số tiền thuế được miễn, giảm, hoàn</w:t>
      </w:r>
    </w:p>
    <w:p>
      <w:pPr>
        <w:pStyle w:val="Style6"/>
        <w:keepNext w:val="0"/>
        <w:keepLines w:val="0"/>
        <w:widowControl w:val="0"/>
        <w:shd w:val="clear" w:color="auto" w:fill="auto"/>
        <w:bidi w:val="0"/>
        <w:spacing w:before="0" w:line="240" w:lineRule="auto"/>
        <w:ind w:left="0" w:right="0" w:firstLine="620"/>
        <w:jc w:val="both"/>
      </w:pPr>
      <w:r>
        <w:rPr>
          <w:color w:val="000000"/>
          <w:spacing w:val="0"/>
          <w:w w:val="100"/>
          <w:position w:val="0"/>
        </w:rPr>
        <w:t>1. Phạt 20% số tiền thuế khai thiếu hoặc số tiền thuế đã được miễn, giảm, hoàn cao hơn so với quy định đối với một trong các hành vi sau đây:</w:t>
      </w:r>
    </w:p>
    <w:p>
      <w:pPr>
        <w:pStyle w:val="Style6"/>
        <w:keepNext w:val="0"/>
        <w:keepLines w:val="0"/>
        <w:widowControl w:val="0"/>
        <w:numPr>
          <w:ilvl w:val="0"/>
          <w:numId w:val="17"/>
        </w:numPr>
        <w:shd w:val="clear" w:color="auto" w:fill="auto"/>
        <w:tabs>
          <w:tab w:pos="960" w:val="left"/>
        </w:tabs>
        <w:bidi w:val="0"/>
        <w:spacing w:before="0" w:line="240" w:lineRule="auto"/>
        <w:ind w:left="0" w:right="0" w:firstLine="620"/>
        <w:jc w:val="both"/>
      </w:pPr>
      <w:bookmarkStart w:id="28" w:name="bookmark28"/>
      <w:bookmarkEnd w:id="28"/>
      <w:r>
        <w:rPr>
          <w:color w:val="000000"/>
          <w:spacing w:val="0"/>
          <w:w w:val="100"/>
          <w:position w:val="0"/>
        </w:rPr>
        <w:t>Khai sai căn cứ tính thuế hoặc số tiền thuế được khấu trừ hoặc xác định sai trường hợp được miễn, giảm, hoàn thuế dẫn đến thiếu số tiền thuế phải nộp hoặc tăng số tiền thuế được miễn, giảm, hoàn nhưng các nghiệp vụ kinh tế đã được phản ánh đầy đủ trên hệ thống sổ kế toán, hóa đơn, chứng từ hợp pháp;</w:t>
      </w:r>
    </w:p>
    <w:p>
      <w:pPr>
        <w:pStyle w:val="Style6"/>
        <w:keepNext w:val="0"/>
        <w:keepLines w:val="0"/>
        <w:widowControl w:val="0"/>
        <w:numPr>
          <w:ilvl w:val="0"/>
          <w:numId w:val="17"/>
        </w:numPr>
        <w:shd w:val="clear" w:color="auto" w:fill="auto"/>
        <w:tabs>
          <w:tab w:pos="964" w:val="left"/>
        </w:tabs>
        <w:bidi w:val="0"/>
        <w:spacing w:before="0" w:line="240" w:lineRule="auto"/>
        <w:ind w:left="0" w:right="0" w:firstLine="620"/>
        <w:jc w:val="both"/>
      </w:pPr>
      <w:bookmarkStart w:id="29" w:name="bookmark29"/>
      <w:bookmarkEnd w:id="29"/>
      <w:r>
        <w:rPr>
          <w:color w:val="000000"/>
          <w:spacing w:val="0"/>
          <w:w w:val="100"/>
          <w:position w:val="0"/>
        </w:rPr>
        <w:t xml:space="preserve">Khai sai làm giảm số tiền thuế phải nộp hoặc tăng số tiền thuế được hoàn, số tiền thuế được miễn, giảm không thuộc trường hợp quy định tại điểm </w:t>
      </w:r>
      <w:r>
        <w:rPr>
          <w:color w:val="000000"/>
          <w:spacing w:val="0"/>
          <w:w w:val="100"/>
          <w:position w:val="0"/>
        </w:rPr>
        <w:t xml:space="preserve">a </w:t>
      </w:r>
      <w:r>
        <w:rPr>
          <w:color w:val="000000"/>
          <w:spacing w:val="0"/>
          <w:w w:val="100"/>
          <w:position w:val="0"/>
        </w:rPr>
        <w:t>khoản này nhưng người nộp thuế đã tự giác kê khai bổ sung và nộp đủ số tiền thuế thiếu vào ngân sách nhà nước trước thời điểm cơ quan thuế kết thúc thời hạn thanh tra, kiểm tra thuế tại trụ sở người nộp thuế;</w:t>
      </w:r>
    </w:p>
    <w:p>
      <w:pPr>
        <w:pStyle w:val="Style6"/>
        <w:keepNext w:val="0"/>
        <w:keepLines w:val="0"/>
        <w:widowControl w:val="0"/>
        <w:numPr>
          <w:ilvl w:val="0"/>
          <w:numId w:val="17"/>
        </w:numPr>
        <w:shd w:val="clear" w:color="auto" w:fill="auto"/>
        <w:tabs>
          <w:tab w:pos="964" w:val="left"/>
        </w:tabs>
        <w:bidi w:val="0"/>
        <w:spacing w:before="0" w:line="240" w:lineRule="auto"/>
        <w:ind w:left="0" w:right="0" w:firstLine="620"/>
        <w:jc w:val="both"/>
      </w:pPr>
      <w:bookmarkStart w:id="30" w:name="bookmark30"/>
      <w:bookmarkEnd w:id="30"/>
      <w:r>
        <w:rPr>
          <w:color w:val="000000"/>
          <w:spacing w:val="0"/>
          <w:w w:val="100"/>
          <w:position w:val="0"/>
        </w:rPr>
        <w:t xml:space="preserve">Khai sai làm giảm số tiền thuế phải nộp hoặc tăng số tiền thuế được hoàn, số thuế được miễn, giảm đã bị cơ quan có thẩm quyền lập biên bản thanh tra, kiểm tra thuế, biên bản vi phạm hành chính xác định là hành vi trốn thuế </w:t>
      </w:r>
      <w:r>
        <w:rPr>
          <w:color w:val="000000"/>
          <w:spacing w:val="0"/>
          <w:w w:val="100"/>
          <w:position w:val="0"/>
        </w:rPr>
        <w:t>nhưng người nộp thuế vi phạm hành chính lần đầu về hành vi trốn thuế, đã khai bổ sung và nộp đủ số tiền thuế vào ngân sách nhà nước trước thời điểm cơ quan có thẩm quyền ra quyết định xử phạt và cơ quan thuế đã lập biên bản ghi nhận để xác định là hành vi khai sai dẫn đến thiếu thuế”.</w:t>
      </w:r>
    </w:p>
    <w:p>
      <w:pPr>
        <w:pStyle w:val="Style6"/>
        <w:keepNext w:val="0"/>
        <w:keepLines w:val="0"/>
        <w:widowControl w:val="0"/>
        <w:numPr>
          <w:ilvl w:val="0"/>
          <w:numId w:val="5"/>
        </w:numPr>
        <w:shd w:val="clear" w:color="auto" w:fill="auto"/>
        <w:tabs>
          <w:tab w:pos="804" w:val="left"/>
        </w:tabs>
        <w:bidi w:val="0"/>
        <w:spacing w:before="0" w:line="240" w:lineRule="auto"/>
        <w:ind w:left="0" w:right="0" w:firstLine="600"/>
        <w:jc w:val="both"/>
      </w:pPr>
      <w:bookmarkStart w:id="31" w:name="bookmark31"/>
      <w:bookmarkEnd w:id="31"/>
      <w:r>
        <w:rPr>
          <w:i w:val="0"/>
          <w:iCs w:val="0"/>
          <w:color w:val="000000"/>
          <w:spacing w:val="0"/>
          <w:w w:val="100"/>
          <w:position w:val="0"/>
        </w:rPr>
        <w:t>Tại khoản 2, khoản 4 Điều 24 quy định xử phạt hành vi vi phạm về lập hóa đơn khi bán hàng hóa, dịch vụ:</w:t>
      </w:r>
    </w:p>
    <w:p>
      <w:pPr>
        <w:pStyle w:val="Style6"/>
        <w:keepNext w:val="0"/>
        <w:keepLines w:val="0"/>
        <w:widowControl w:val="0"/>
        <w:shd w:val="clear" w:color="auto" w:fill="auto"/>
        <w:bidi w:val="0"/>
        <w:spacing w:before="0" w:after="520" w:line="240" w:lineRule="auto"/>
        <w:ind w:left="0" w:right="0" w:firstLine="600"/>
        <w:jc w:val="both"/>
      </w:pPr>
      <w:r>
        <w:rPr>
          <w:color w:val="000000"/>
          <w:spacing w:val="0"/>
          <w:w w:val="100"/>
          <w:position w:val="0"/>
        </w:rPr>
        <w:t>“2. Phạt tiền từ 500.000 đồng đến 1.500.000 đồng đối với một trong các hành vi sau đây:</w:t>
      </w:r>
    </w:p>
    <w:p>
      <w:pPr>
        <w:pStyle w:val="Style6"/>
        <w:keepNext w:val="0"/>
        <w:keepLines w:val="0"/>
        <w:widowControl w:val="0"/>
        <w:shd w:val="clear" w:color="auto" w:fill="auto"/>
        <w:bidi w:val="0"/>
        <w:spacing w:before="0" w:after="520" w:line="240" w:lineRule="auto"/>
        <w:ind w:left="0" w:right="0" w:firstLine="600"/>
        <w:jc w:val="both"/>
      </w:pPr>
      <w:r>
        <w:rPr>
          <w:color w:val="000000"/>
          <w:spacing w:val="0"/>
          <w:w w:val="100"/>
          <w:position w:val="0"/>
        </w:rPr>
        <w:t>b) Không lập hóa đơn đối với các hàng hóa, dịch vụ dùng để khuyến mại, quảng cáo, hàng mẫu; hàng hóa, dịch vụ dùng để cho, biếu, tặng, trao đổi, trả thay lương cho người lao động, trừ hàng hóa luân chuyển nội bộ, tiêu dùng nội bộ để tiếp tục quá trình sản xuất.</w:t>
      </w:r>
    </w:p>
    <w:p>
      <w:pPr>
        <w:pStyle w:val="Style6"/>
        <w:keepNext w:val="0"/>
        <w:keepLines w:val="0"/>
        <w:widowControl w:val="0"/>
        <w:shd w:val="clear" w:color="auto" w:fill="auto"/>
        <w:bidi w:val="0"/>
        <w:spacing w:before="0" w:line="240" w:lineRule="auto"/>
        <w:ind w:left="0" w:right="0" w:firstLine="600"/>
        <w:jc w:val="both"/>
      </w:pPr>
      <w:r>
        <w:rPr>
          <w:color w:val="000000"/>
          <w:spacing w:val="0"/>
          <w:w w:val="100"/>
          <w:position w:val="0"/>
        </w:rPr>
        <w:t>4. Phạt tiền từ 4.000.000 đồng đến 8.000.000 đồng đối với một trong các hành vi sau đây:</w:t>
      </w:r>
    </w:p>
    <w:p>
      <w:pPr>
        <w:pStyle w:val="Style6"/>
        <w:keepNext w:val="0"/>
        <w:keepLines w:val="0"/>
        <w:widowControl w:val="0"/>
        <w:shd w:val="clear" w:color="auto" w:fill="auto"/>
        <w:bidi w:val="0"/>
        <w:spacing w:before="0" w:line="240" w:lineRule="auto"/>
        <w:ind w:left="0" w:right="0" w:firstLine="600"/>
        <w:jc w:val="both"/>
      </w:pPr>
      <w:r>
        <w:rPr>
          <w:color w:val="000000"/>
          <w:spacing w:val="0"/>
          <w:w w:val="100"/>
          <w:position w:val="0"/>
        </w:rPr>
        <w:t>a) Lập hóa đơn không đúng thời điểm theo quy định của pháp luật về hóa đơn bán hàng hóa, cung ứng dịch vụ, trừ trường hợp quy định tại điểm a khoản 1, khoản 3 Điều này”.</w:t>
      </w:r>
    </w:p>
    <w:p>
      <w:pPr>
        <w:pStyle w:val="Style6"/>
        <w:keepNext w:val="0"/>
        <w:keepLines w:val="0"/>
        <w:widowControl w:val="0"/>
        <w:shd w:val="clear" w:color="auto" w:fill="auto"/>
        <w:bidi w:val="0"/>
        <w:spacing w:before="0" w:line="240" w:lineRule="auto"/>
        <w:ind w:left="0" w:right="0" w:firstLine="600"/>
        <w:jc w:val="both"/>
      </w:pPr>
      <w:r>
        <w:rPr>
          <w:i w:val="0"/>
          <w:iCs w:val="0"/>
          <w:color w:val="000000"/>
          <w:spacing w:val="0"/>
          <w:w w:val="100"/>
          <w:position w:val="0"/>
        </w:rPr>
        <w:t>Căn cứ các quy định nêu trên, thì:</w:t>
      </w:r>
    </w:p>
    <w:p>
      <w:pPr>
        <w:pStyle w:val="Style6"/>
        <w:keepNext w:val="0"/>
        <w:keepLines w:val="0"/>
        <w:widowControl w:val="0"/>
        <w:numPr>
          <w:ilvl w:val="0"/>
          <w:numId w:val="5"/>
        </w:numPr>
        <w:shd w:val="clear" w:color="auto" w:fill="auto"/>
        <w:tabs>
          <w:tab w:pos="804" w:val="left"/>
        </w:tabs>
        <w:bidi w:val="0"/>
        <w:spacing w:before="0" w:line="240" w:lineRule="auto"/>
        <w:ind w:left="0" w:right="0" w:firstLine="600"/>
        <w:jc w:val="both"/>
      </w:pPr>
      <w:bookmarkStart w:id="32" w:name="bookmark32"/>
      <w:bookmarkEnd w:id="32"/>
      <w:r>
        <w:rPr>
          <w:i w:val="0"/>
          <w:iCs w:val="0"/>
          <w:color w:val="000000"/>
          <w:spacing w:val="0"/>
          <w:w w:val="100"/>
          <w:position w:val="0"/>
        </w:rPr>
        <w:t>Trường hợp Công ty có phát sinh biếu tặng hàng hóa cho khách hàng (không phải là hàng hóa, sản phẩm, dịch vụ dùng để khuyến mại có giá tính thuế bằng không(=0) theo quy định tại khoản 5 Điều 7 Thông tư số 219/2013/TT- BTC và theo pháp luật về Thương mại) thì người bán (biếu tặng) thực hiện lập hóa đơn GTGT theo quy định tại khoản 1 Điều 4 Nghị định số 123/2020/NĐ-CP và thực hiện kê khai thuế GTGT theo quy định pháp luật về thuế.</w:t>
      </w:r>
    </w:p>
    <w:p>
      <w:pPr>
        <w:pStyle w:val="Style6"/>
        <w:keepNext w:val="0"/>
        <w:keepLines w:val="0"/>
        <w:widowControl w:val="0"/>
        <w:shd w:val="clear" w:color="auto" w:fill="auto"/>
        <w:bidi w:val="0"/>
        <w:spacing w:before="0" w:line="240" w:lineRule="auto"/>
        <w:ind w:left="0" w:right="0" w:firstLine="600"/>
        <w:jc w:val="both"/>
        <w:rPr>
          <w:sz w:val="32"/>
          <w:szCs w:val="32"/>
        </w:rPr>
      </w:pPr>
      <w:r>
        <w:rPr>
          <w:i w:val="0"/>
          <w:iCs w:val="0"/>
          <w:color w:val="000000"/>
          <w:spacing w:val="0"/>
          <w:w w:val="100"/>
          <w:position w:val="0"/>
          <w:sz w:val="28"/>
          <w:szCs w:val="28"/>
        </w:rPr>
        <w:t xml:space="preserve">Hóa đơn GTGT được lập phải có đầy đủ thông tin về giá, thuế suất và tiền thuế như khi bán hàng cho khách hàng theo quy định tại Điều 10 Nghị định số 123/2020/NĐ-CP và thực hiện kê khai thuế GTGT phát sinh theo quy định. Thời điểm xuất hóa đơn biếu tặng để xác định thuế GTGT là thời điểm Công ty chuyển quyền sở hữu quà tặng cho khách hàng theo quy định tại khoản 1 Điều 9 Nghị định số 123/2020/NĐ-CP và khoản 1 Điều 8 Thông tư số 219/2013/TT- </w:t>
      </w:r>
      <w:r>
        <w:rPr>
          <w:i w:val="0"/>
          <w:iCs w:val="0"/>
          <w:smallCaps/>
          <w:color w:val="000000"/>
          <w:spacing w:val="0"/>
          <w:w w:val="100"/>
          <w:position w:val="0"/>
          <w:sz w:val="32"/>
          <w:szCs w:val="32"/>
        </w:rPr>
        <w:t>bTc.</w:t>
      </w:r>
    </w:p>
    <w:p>
      <w:pPr>
        <w:pStyle w:val="Style6"/>
        <w:keepNext w:val="0"/>
        <w:keepLines w:val="0"/>
        <w:widowControl w:val="0"/>
        <w:numPr>
          <w:ilvl w:val="0"/>
          <w:numId w:val="5"/>
        </w:numPr>
        <w:shd w:val="clear" w:color="auto" w:fill="auto"/>
        <w:tabs>
          <w:tab w:pos="804" w:val="left"/>
        </w:tabs>
        <w:bidi w:val="0"/>
        <w:spacing w:before="0" w:line="240" w:lineRule="auto"/>
        <w:ind w:left="0" w:right="0" w:firstLine="600"/>
        <w:jc w:val="both"/>
      </w:pPr>
      <w:bookmarkStart w:id="33" w:name="bookmark33"/>
      <w:bookmarkEnd w:id="33"/>
      <w:r>
        <w:rPr>
          <w:i w:val="0"/>
          <w:iCs w:val="0"/>
          <w:color w:val="000000"/>
          <w:spacing w:val="0"/>
          <w:w w:val="100"/>
          <w:position w:val="0"/>
        </w:rPr>
        <w:t>Khoản chi mua hàng hóa, dịch vụ dùng để làm quà biếu, tặng cho khách hàng là khoản chi thực tế phát sinh liên quan đến hoạt động sản xuất, kinh doanh của Công ty; có đủ hóa đơn, chứng từ hợp pháp; có chứng từ thanh toán không dùng tiền mặt (đối với hoá đơn mua hàng hoá, dịch vụ trong cùng một (01) ngày có tổng giá trị từ 20 triệu đồng trở lên) là chi phí hợp lý được trừ khi xác định thu nhập chịu thuế thu nhập doanh nghiệp theo quy định tại khoản 1 Điều 6</w:t>
        <w:br w:type="page"/>
      </w:r>
      <w:r>
        <w:rPr>
          <w:i w:val="0"/>
          <w:iCs w:val="0"/>
          <w:color w:val="000000"/>
          <w:spacing w:val="0"/>
          <w:w w:val="100"/>
          <w:position w:val="0"/>
        </w:rPr>
        <w:t>Thông tư số 78/2014/TT-BTC (được sửa đổi, bổ sung bởi Điều 4 Thông tư số 96/2015/TT-BTC).</w:t>
      </w:r>
    </w:p>
    <w:p>
      <w:pPr>
        <w:pStyle w:val="Style6"/>
        <w:keepNext w:val="0"/>
        <w:keepLines w:val="0"/>
        <w:widowControl w:val="0"/>
        <w:shd w:val="clear" w:color="auto" w:fill="auto"/>
        <w:bidi w:val="0"/>
        <w:spacing w:before="0" w:line="240" w:lineRule="auto"/>
        <w:ind w:left="0" w:right="0" w:firstLine="600"/>
        <w:jc w:val="both"/>
      </w:pPr>
      <w:r>
        <w:rPr>
          <w:i w:val="0"/>
          <w:iCs w:val="0"/>
          <w:color w:val="000000"/>
          <w:spacing w:val="0"/>
          <w:w w:val="100"/>
          <w:position w:val="0"/>
        </w:rPr>
        <w:t>- Trường hợp Công ty không lập hóa đơn cho hàng hóa làm quà tặng hoặc lập hóa đơn không đúng thời điểm chuyển quyền sở hữu quà tặng dẫn đến chậm kê khai thuế GTGT hàng bán ra (cho tặng) thì tùy theo mức độ vi phạm mà bị xử phạt hành vi vi phạm về thuế, hóa đơn theo quy định tại Điều 16, Điều 24 Nghị định số 125/2020/NĐ-CP; xử lý đối với việc chậm nộp tiền thuế theo quy định tại khoản 1, khoản 2 Điều 59 Luật Quản lý thuế số 38/2019/QH14.</w:t>
      </w:r>
    </w:p>
    <w:p>
      <w:pPr>
        <w:pStyle w:val="Style6"/>
        <w:keepNext w:val="0"/>
        <w:keepLines w:val="0"/>
        <w:widowControl w:val="0"/>
        <w:shd w:val="clear" w:color="auto" w:fill="auto"/>
        <w:bidi w:val="0"/>
        <w:spacing w:before="0" w:line="240" w:lineRule="auto"/>
        <w:ind w:left="0" w:right="0" w:firstLine="600"/>
        <w:jc w:val="both"/>
      </w:pPr>
      <w:r>
        <w:rPr>
          <w:i w:val="0"/>
          <w:iCs w:val="0"/>
          <w:color w:val="000000"/>
          <w:spacing w:val="0"/>
          <w:w w:val="100"/>
          <w:position w:val="0"/>
        </w:rPr>
        <w:t xml:space="preserve">Đề nghị Công ty nghiên cứu và căn cứ tình hình thực tế phát sinh tại Công ty để thực hiện đúng theo quy định. Trong quá trình thực hiện chính sách thuế, nếu có vướng mắc, Công ty có thể tham khảo các văn bản hướng dẫn của Cục Thuế trên </w:t>
      </w:r>
      <w:r>
        <w:rPr>
          <w:i w:val="0"/>
          <w:iCs w:val="0"/>
          <w:color w:val="000000"/>
          <w:spacing w:val="0"/>
          <w:w w:val="100"/>
          <w:position w:val="0"/>
        </w:rPr>
        <w:t xml:space="preserve">website </w:t>
      </w:r>
      <w:r>
        <w:fldChar w:fldCharType="begin"/>
      </w:r>
      <w:r>
        <w:rPr/>
        <w:instrText> HYPERLINK "http://angiang.gdt.gov.vn/" </w:instrText>
      </w:r>
      <w:r>
        <w:fldChar w:fldCharType="separate"/>
      </w:r>
      <w:r>
        <w:rPr>
          <w:i w:val="0"/>
          <w:iCs w:val="0"/>
          <w:color w:val="0000FF"/>
          <w:spacing w:val="0"/>
          <w:w w:val="100"/>
          <w:position w:val="0"/>
          <w:u w:val="single"/>
        </w:rPr>
        <w:t>http://angiang.gdt.gov.vn</w:t>
      </w:r>
      <w:r>
        <w:rPr>
          <w:i w:val="0"/>
          <w:iCs w:val="0"/>
          <w:color w:val="0000FF"/>
          <w:spacing w:val="0"/>
          <w:w w:val="100"/>
          <w:position w:val="0"/>
        </w:rPr>
        <w:t xml:space="preserve"> </w:t>
      </w:r>
      <w:r>
        <w:fldChar w:fldCharType="end"/>
      </w:r>
      <w:r>
        <w:rPr>
          <w:i w:val="0"/>
          <w:iCs w:val="0"/>
          <w:color w:val="000000"/>
          <w:spacing w:val="0"/>
          <w:w w:val="100"/>
          <w:position w:val="0"/>
        </w:rPr>
        <w:t>hoặc liên hệ Phòng Tuyên truyền - Hỗ trợ người nộp thuế của Cục Thuế tại số điện thoại 02963.945.120 để được hỗ trợ thêm.</w:t>
      </w:r>
    </w:p>
    <w:p>
      <w:pPr>
        <w:pStyle w:val="Style6"/>
        <w:keepNext w:val="0"/>
        <w:keepLines w:val="0"/>
        <w:widowControl w:val="0"/>
        <w:shd w:val="clear" w:color="auto" w:fill="auto"/>
        <w:bidi w:val="0"/>
        <w:spacing w:before="0" w:after="460" w:line="240" w:lineRule="auto"/>
        <w:ind w:left="0" w:right="0" w:firstLine="600"/>
        <w:jc w:val="both"/>
      </w:pPr>
      <w:r>
        <w:rPr>
          <w:i w:val="0"/>
          <w:iCs w:val="0"/>
          <w:color w:val="000000"/>
          <w:spacing w:val="0"/>
          <w:w w:val="100"/>
          <w:position w:val="0"/>
        </w:rPr>
        <w:t xml:space="preserve">Cục Thuế tỉnh An Giang trả lời Công ty TNHH Dương Đông - An Giang biết và thực hiện đúng quy định pháp luật về </w:t>
      </w:r>
      <w:r>
        <w:rPr>
          <w:i w:val="0"/>
          <w:iCs w:val="0"/>
          <w:color w:val="000000"/>
          <w:spacing w:val="0"/>
          <w:w w:val="100"/>
          <w:position w:val="0"/>
        </w:rPr>
        <w:t>thue./C-g^</w:t>
      </w:r>
    </w:p>
    <w:p>
      <w:pPr>
        <w:pStyle w:val="Style6"/>
        <w:keepNext w:val="0"/>
        <w:keepLines w:val="0"/>
        <w:widowControl w:val="0"/>
        <w:shd w:val="clear" w:color="auto" w:fill="auto"/>
        <w:bidi w:val="0"/>
        <w:spacing w:before="0" w:line="221" w:lineRule="auto"/>
        <w:ind w:left="0" w:right="0" w:firstLine="0"/>
        <w:jc w:val="center"/>
        <w:rPr>
          <w:sz w:val="14"/>
          <w:szCs w:val="14"/>
        </w:rPr>
      </w:pPr>
      <w:r>
        <mc:AlternateContent>
          <mc:Choice Requires="wps">
            <w:drawing>
              <wp:anchor distT="0" distB="0" distL="114300" distR="114300" simplePos="0" relativeHeight="125829382" behindDoc="0" locked="0" layoutInCell="1" allowOverlap="1">
                <wp:simplePos x="0" y="0"/>
                <wp:positionH relativeFrom="page">
                  <wp:posOffset>1052195</wp:posOffset>
                </wp:positionH>
                <wp:positionV relativeFrom="margin">
                  <wp:posOffset>3761105</wp:posOffset>
                </wp:positionV>
                <wp:extent cx="2051050" cy="1179830"/>
                <wp:wrapSquare wrapText="bothSides"/>
                <wp:docPr id="5" name="Shape 5"/>
                <a:graphic xmlns:a="http://schemas.openxmlformats.org/drawingml/2006/main">
                  <a:graphicData uri="http://schemas.microsoft.com/office/word/2010/wordprocessingShape">
                    <wps:wsp>
                      <wps:cNvSpPr txBox="1"/>
                      <wps:spPr>
                        <a:xfrm>
                          <a:ext cx="2051050" cy="11798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b/>
                                <w:bCs/>
                                <w:i/>
                                <w:iCs/>
                                <w:color w:val="000000"/>
                                <w:spacing w:val="0"/>
                                <w:w w:val="100"/>
                                <w:position w:val="0"/>
                                <w:sz w:val="24"/>
                                <w:szCs w:val="24"/>
                              </w:rPr>
                              <w:t>Nơi nhận:</w:t>
                            </w:r>
                          </w:p>
                          <w:p>
                            <w:pPr>
                              <w:pStyle w:val="Style2"/>
                              <w:keepNext w:val="0"/>
                              <w:keepLines w:val="0"/>
                              <w:widowControl w:val="0"/>
                              <w:numPr>
                                <w:ilvl w:val="0"/>
                                <w:numId w:val="1"/>
                              </w:numPr>
                              <w:shd w:val="clear" w:color="auto" w:fill="auto"/>
                              <w:tabs>
                                <w:tab w:pos="115" w:val="left"/>
                              </w:tabs>
                              <w:bidi w:val="0"/>
                              <w:spacing w:before="0" w:after="0" w:line="240" w:lineRule="auto"/>
                              <w:ind w:left="0" w:right="0" w:firstLine="0"/>
                              <w:jc w:val="left"/>
                            </w:pPr>
                            <w:bookmarkStart w:id="0" w:name="bookmark0"/>
                            <w:bookmarkEnd w:id="0"/>
                            <w:r>
                              <w:rPr>
                                <w:color w:val="000000"/>
                                <w:spacing w:val="0"/>
                                <w:w w:val="100"/>
                                <w:position w:val="0"/>
                              </w:rPr>
                              <w:t>Như trên;</w:t>
                            </w:r>
                          </w:p>
                          <w:p>
                            <w:pPr>
                              <w:pStyle w:val="Style2"/>
                              <w:keepNext w:val="0"/>
                              <w:keepLines w:val="0"/>
                              <w:widowControl w:val="0"/>
                              <w:numPr>
                                <w:ilvl w:val="0"/>
                                <w:numId w:val="1"/>
                              </w:numPr>
                              <w:shd w:val="clear" w:color="auto" w:fill="auto"/>
                              <w:tabs>
                                <w:tab w:pos="120" w:val="left"/>
                              </w:tabs>
                              <w:bidi w:val="0"/>
                              <w:spacing w:before="0" w:after="0" w:line="240" w:lineRule="auto"/>
                              <w:ind w:left="0" w:right="0" w:firstLine="0"/>
                              <w:jc w:val="left"/>
                            </w:pPr>
                            <w:bookmarkStart w:id="1" w:name="bookmark1"/>
                            <w:bookmarkEnd w:id="1"/>
                            <w:r>
                              <w:rPr>
                                <w:color w:val="000000"/>
                                <w:spacing w:val="0"/>
                                <w:w w:val="100"/>
                                <w:position w:val="0"/>
                              </w:rPr>
                              <w:t>BLĐ Cục Thuế;</w:t>
                            </w:r>
                          </w:p>
                          <w:p>
                            <w:pPr>
                              <w:pStyle w:val="Style2"/>
                              <w:keepNext w:val="0"/>
                              <w:keepLines w:val="0"/>
                              <w:widowControl w:val="0"/>
                              <w:numPr>
                                <w:ilvl w:val="0"/>
                                <w:numId w:val="1"/>
                              </w:numPr>
                              <w:shd w:val="clear" w:color="auto" w:fill="auto"/>
                              <w:tabs>
                                <w:tab w:pos="125" w:val="left"/>
                              </w:tabs>
                              <w:bidi w:val="0"/>
                              <w:spacing w:before="0" w:after="0" w:line="240" w:lineRule="auto"/>
                              <w:ind w:left="0" w:right="0" w:firstLine="0"/>
                              <w:jc w:val="left"/>
                            </w:pPr>
                            <w:bookmarkStart w:id="2" w:name="bookmark2"/>
                            <w:bookmarkEnd w:id="2"/>
                            <w:r>
                              <w:rPr>
                                <w:color w:val="000000"/>
                                <w:spacing w:val="0"/>
                                <w:w w:val="100"/>
                                <w:position w:val="0"/>
                              </w:rPr>
                              <w:t>Các Phòng: KTNB, TTKT2;</w:t>
                            </w:r>
                          </w:p>
                          <w:p>
                            <w:pPr>
                              <w:pStyle w:val="Style2"/>
                              <w:keepNext w:val="0"/>
                              <w:keepLines w:val="0"/>
                              <w:widowControl w:val="0"/>
                              <w:numPr>
                                <w:ilvl w:val="0"/>
                                <w:numId w:val="1"/>
                              </w:numPr>
                              <w:shd w:val="clear" w:color="auto" w:fill="auto"/>
                              <w:tabs>
                                <w:tab w:pos="110" w:val="left"/>
                              </w:tabs>
                              <w:bidi w:val="0"/>
                              <w:spacing w:before="0" w:after="0" w:line="240" w:lineRule="auto"/>
                              <w:ind w:left="0" w:right="0" w:firstLine="0"/>
                              <w:jc w:val="left"/>
                            </w:pPr>
                            <w:bookmarkStart w:id="3" w:name="bookmark3"/>
                            <w:bookmarkEnd w:id="3"/>
                            <w:r>
                              <w:rPr>
                                <w:color w:val="000000"/>
                                <w:spacing w:val="0"/>
                                <w:w w:val="100"/>
                                <w:position w:val="0"/>
                              </w:rPr>
                              <w:t xml:space="preserve">Website: </w:t>
                            </w:r>
                            <w:r>
                              <w:fldChar w:fldCharType="begin"/>
                            </w:r>
                            <w:r>
                              <w:rPr/>
                              <w:instrText> HYPERLINK "http://angiang.gdt.gov.vn/" </w:instrText>
                            </w:r>
                            <w:r>
                              <w:fldChar w:fldCharType="separate"/>
                            </w:r>
                            <w:r>
                              <w:rPr>
                                <w:color w:val="000000"/>
                                <w:spacing w:val="0"/>
                                <w:w w:val="100"/>
                                <w:position w:val="0"/>
                              </w:rPr>
                              <w:t>http://angiang.gdt.gov.v</w:t>
                            </w:r>
                            <w:r>
                              <w:fldChar w:fldCharType="end"/>
                            </w:r>
                            <w:r>
                              <w:rPr>
                                <w:color w:val="000000"/>
                                <w:spacing w:val="0"/>
                                <w:w w:val="100"/>
                                <w:position w:val="0"/>
                              </w:rPr>
                              <w:t>n;</w:t>
                            </w:r>
                          </w:p>
                          <w:p>
                            <w:pPr>
                              <w:pStyle w:val="Style2"/>
                              <w:keepNext w:val="0"/>
                              <w:keepLines w:val="0"/>
                              <w:widowControl w:val="0"/>
                              <w:numPr>
                                <w:ilvl w:val="0"/>
                                <w:numId w:val="1"/>
                              </w:numPr>
                              <w:shd w:val="clear" w:color="auto" w:fill="auto"/>
                              <w:tabs>
                                <w:tab w:pos="125" w:val="left"/>
                              </w:tabs>
                              <w:bidi w:val="0"/>
                              <w:spacing w:before="0" w:after="0" w:line="240" w:lineRule="auto"/>
                              <w:ind w:left="0" w:right="0" w:firstLine="0"/>
                              <w:jc w:val="left"/>
                            </w:pPr>
                            <w:bookmarkStart w:id="4" w:name="bookmark4"/>
                            <w:bookmarkEnd w:id="4"/>
                            <w:r>
                              <w:rPr>
                                <w:color w:val="000000"/>
                                <w:spacing w:val="0"/>
                                <w:w w:val="100"/>
                                <w:position w:val="0"/>
                              </w:rPr>
                              <w:t>Cổng thông tin điện tử tỉnh AG;</w:t>
                            </w:r>
                          </w:p>
                          <w:p>
                            <w:pPr>
                              <w:pStyle w:val="Style2"/>
                              <w:keepNext w:val="0"/>
                              <w:keepLines w:val="0"/>
                              <w:widowControl w:val="0"/>
                              <w:numPr>
                                <w:ilvl w:val="0"/>
                                <w:numId w:val="1"/>
                              </w:numPr>
                              <w:shd w:val="clear" w:color="auto" w:fill="auto"/>
                              <w:tabs>
                                <w:tab w:pos="120" w:val="left"/>
                              </w:tabs>
                              <w:bidi w:val="0"/>
                              <w:spacing w:before="0" w:after="0" w:line="240" w:lineRule="auto"/>
                              <w:ind w:left="0" w:right="0" w:firstLine="0"/>
                              <w:jc w:val="left"/>
                            </w:pPr>
                            <w:bookmarkStart w:id="5" w:name="bookmark5"/>
                            <w:bookmarkEnd w:id="5"/>
                            <w:r>
                              <w:rPr>
                                <w:color w:val="000000"/>
                                <w:spacing w:val="0"/>
                                <w:w w:val="100"/>
                                <w:position w:val="0"/>
                              </w:rPr>
                              <w:t xml:space="preserve">Lưu: VT, </w:t>
                            </w:r>
                            <w:r>
                              <w:rPr>
                                <w:color w:val="000000"/>
                                <w:spacing w:val="0"/>
                                <w:w w:val="100"/>
                                <w:position w:val="0"/>
                              </w:rPr>
                              <w:t xml:space="preserve">TTHT </w:t>
                            </w:r>
                            <w:r>
                              <w:rPr>
                                <w:color w:val="000000"/>
                                <w:spacing w:val="0"/>
                                <w:w w:val="100"/>
                                <w:position w:val="0"/>
                              </w:rPr>
                              <w:t>(9b).</w:t>
                            </w:r>
                          </w:p>
                        </w:txbxContent>
                      </wps:txbx>
                      <wps:bodyPr lIns="0" tIns="0" rIns="0" bIns="0">
                        <a:noAutoFit/>
                      </wps:bodyPr>
                    </wps:wsp>
                  </a:graphicData>
                </a:graphic>
              </wp:anchor>
            </w:drawing>
          </mc:Choice>
          <mc:Fallback>
            <w:pict>
              <v:shape id="_x0000_s1031" type="#_x0000_t202" style="position:absolute;margin-left:82.850000000000009pt;margin-top:296.15000000000003pt;width:161.5pt;height:92.900000000000006pt;z-index:-125829371;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b/>
                          <w:bCs/>
                          <w:i/>
                          <w:iCs/>
                          <w:color w:val="000000"/>
                          <w:spacing w:val="0"/>
                          <w:w w:val="100"/>
                          <w:position w:val="0"/>
                          <w:sz w:val="24"/>
                          <w:szCs w:val="24"/>
                        </w:rPr>
                        <w:t>Nơi nhận:</w:t>
                      </w:r>
                    </w:p>
                    <w:p>
                      <w:pPr>
                        <w:pStyle w:val="Style2"/>
                        <w:keepNext w:val="0"/>
                        <w:keepLines w:val="0"/>
                        <w:widowControl w:val="0"/>
                        <w:numPr>
                          <w:ilvl w:val="0"/>
                          <w:numId w:val="1"/>
                        </w:numPr>
                        <w:shd w:val="clear" w:color="auto" w:fill="auto"/>
                        <w:tabs>
                          <w:tab w:pos="115" w:val="left"/>
                        </w:tabs>
                        <w:bidi w:val="0"/>
                        <w:spacing w:before="0" w:after="0" w:line="240" w:lineRule="auto"/>
                        <w:ind w:left="0" w:right="0" w:firstLine="0"/>
                        <w:jc w:val="left"/>
                      </w:pPr>
                      <w:bookmarkStart w:id="0" w:name="bookmark0"/>
                      <w:bookmarkEnd w:id="0"/>
                      <w:r>
                        <w:rPr>
                          <w:color w:val="000000"/>
                          <w:spacing w:val="0"/>
                          <w:w w:val="100"/>
                          <w:position w:val="0"/>
                        </w:rPr>
                        <w:t>Như trên;</w:t>
                      </w:r>
                    </w:p>
                    <w:p>
                      <w:pPr>
                        <w:pStyle w:val="Style2"/>
                        <w:keepNext w:val="0"/>
                        <w:keepLines w:val="0"/>
                        <w:widowControl w:val="0"/>
                        <w:numPr>
                          <w:ilvl w:val="0"/>
                          <w:numId w:val="1"/>
                        </w:numPr>
                        <w:shd w:val="clear" w:color="auto" w:fill="auto"/>
                        <w:tabs>
                          <w:tab w:pos="120" w:val="left"/>
                        </w:tabs>
                        <w:bidi w:val="0"/>
                        <w:spacing w:before="0" w:after="0" w:line="240" w:lineRule="auto"/>
                        <w:ind w:left="0" w:right="0" w:firstLine="0"/>
                        <w:jc w:val="left"/>
                      </w:pPr>
                      <w:bookmarkStart w:id="1" w:name="bookmark1"/>
                      <w:bookmarkEnd w:id="1"/>
                      <w:r>
                        <w:rPr>
                          <w:color w:val="000000"/>
                          <w:spacing w:val="0"/>
                          <w:w w:val="100"/>
                          <w:position w:val="0"/>
                        </w:rPr>
                        <w:t>BLĐ Cục Thuế;</w:t>
                      </w:r>
                    </w:p>
                    <w:p>
                      <w:pPr>
                        <w:pStyle w:val="Style2"/>
                        <w:keepNext w:val="0"/>
                        <w:keepLines w:val="0"/>
                        <w:widowControl w:val="0"/>
                        <w:numPr>
                          <w:ilvl w:val="0"/>
                          <w:numId w:val="1"/>
                        </w:numPr>
                        <w:shd w:val="clear" w:color="auto" w:fill="auto"/>
                        <w:tabs>
                          <w:tab w:pos="125" w:val="left"/>
                        </w:tabs>
                        <w:bidi w:val="0"/>
                        <w:spacing w:before="0" w:after="0" w:line="240" w:lineRule="auto"/>
                        <w:ind w:left="0" w:right="0" w:firstLine="0"/>
                        <w:jc w:val="left"/>
                      </w:pPr>
                      <w:bookmarkStart w:id="2" w:name="bookmark2"/>
                      <w:bookmarkEnd w:id="2"/>
                      <w:r>
                        <w:rPr>
                          <w:color w:val="000000"/>
                          <w:spacing w:val="0"/>
                          <w:w w:val="100"/>
                          <w:position w:val="0"/>
                        </w:rPr>
                        <w:t>Các Phòng: KTNB, TTKT2;</w:t>
                      </w:r>
                    </w:p>
                    <w:p>
                      <w:pPr>
                        <w:pStyle w:val="Style2"/>
                        <w:keepNext w:val="0"/>
                        <w:keepLines w:val="0"/>
                        <w:widowControl w:val="0"/>
                        <w:numPr>
                          <w:ilvl w:val="0"/>
                          <w:numId w:val="1"/>
                        </w:numPr>
                        <w:shd w:val="clear" w:color="auto" w:fill="auto"/>
                        <w:tabs>
                          <w:tab w:pos="110" w:val="left"/>
                        </w:tabs>
                        <w:bidi w:val="0"/>
                        <w:spacing w:before="0" w:after="0" w:line="240" w:lineRule="auto"/>
                        <w:ind w:left="0" w:right="0" w:firstLine="0"/>
                        <w:jc w:val="left"/>
                      </w:pPr>
                      <w:bookmarkStart w:id="3" w:name="bookmark3"/>
                      <w:bookmarkEnd w:id="3"/>
                      <w:r>
                        <w:rPr>
                          <w:color w:val="000000"/>
                          <w:spacing w:val="0"/>
                          <w:w w:val="100"/>
                          <w:position w:val="0"/>
                        </w:rPr>
                        <w:t xml:space="preserve">Website: </w:t>
                      </w:r>
                      <w:r>
                        <w:fldChar w:fldCharType="begin"/>
                      </w:r>
                      <w:r>
                        <w:rPr/>
                        <w:instrText> HYPERLINK "http://angiang.gdt.gov.vn/" </w:instrText>
                      </w:r>
                      <w:r>
                        <w:fldChar w:fldCharType="separate"/>
                      </w:r>
                      <w:r>
                        <w:rPr>
                          <w:color w:val="000000"/>
                          <w:spacing w:val="0"/>
                          <w:w w:val="100"/>
                          <w:position w:val="0"/>
                        </w:rPr>
                        <w:t>http://angiang.gdt.gov.v</w:t>
                      </w:r>
                      <w:r>
                        <w:fldChar w:fldCharType="end"/>
                      </w:r>
                      <w:r>
                        <w:rPr>
                          <w:color w:val="000000"/>
                          <w:spacing w:val="0"/>
                          <w:w w:val="100"/>
                          <w:position w:val="0"/>
                        </w:rPr>
                        <w:t>n;</w:t>
                      </w:r>
                    </w:p>
                    <w:p>
                      <w:pPr>
                        <w:pStyle w:val="Style2"/>
                        <w:keepNext w:val="0"/>
                        <w:keepLines w:val="0"/>
                        <w:widowControl w:val="0"/>
                        <w:numPr>
                          <w:ilvl w:val="0"/>
                          <w:numId w:val="1"/>
                        </w:numPr>
                        <w:shd w:val="clear" w:color="auto" w:fill="auto"/>
                        <w:tabs>
                          <w:tab w:pos="125" w:val="left"/>
                        </w:tabs>
                        <w:bidi w:val="0"/>
                        <w:spacing w:before="0" w:after="0" w:line="240" w:lineRule="auto"/>
                        <w:ind w:left="0" w:right="0" w:firstLine="0"/>
                        <w:jc w:val="left"/>
                      </w:pPr>
                      <w:bookmarkStart w:id="4" w:name="bookmark4"/>
                      <w:bookmarkEnd w:id="4"/>
                      <w:r>
                        <w:rPr>
                          <w:color w:val="000000"/>
                          <w:spacing w:val="0"/>
                          <w:w w:val="100"/>
                          <w:position w:val="0"/>
                        </w:rPr>
                        <w:t>Cổng thông tin điện tử tỉnh AG;</w:t>
                      </w:r>
                    </w:p>
                    <w:p>
                      <w:pPr>
                        <w:pStyle w:val="Style2"/>
                        <w:keepNext w:val="0"/>
                        <w:keepLines w:val="0"/>
                        <w:widowControl w:val="0"/>
                        <w:numPr>
                          <w:ilvl w:val="0"/>
                          <w:numId w:val="1"/>
                        </w:numPr>
                        <w:shd w:val="clear" w:color="auto" w:fill="auto"/>
                        <w:tabs>
                          <w:tab w:pos="120" w:val="left"/>
                        </w:tabs>
                        <w:bidi w:val="0"/>
                        <w:spacing w:before="0" w:after="0" w:line="240" w:lineRule="auto"/>
                        <w:ind w:left="0" w:right="0" w:firstLine="0"/>
                        <w:jc w:val="left"/>
                      </w:pPr>
                      <w:bookmarkStart w:id="5" w:name="bookmark5"/>
                      <w:bookmarkEnd w:id="5"/>
                      <w:r>
                        <w:rPr>
                          <w:color w:val="000000"/>
                          <w:spacing w:val="0"/>
                          <w:w w:val="100"/>
                          <w:position w:val="0"/>
                        </w:rPr>
                        <w:t xml:space="preserve">Lưu: VT, </w:t>
                      </w:r>
                      <w:r>
                        <w:rPr>
                          <w:color w:val="000000"/>
                          <w:spacing w:val="0"/>
                          <w:w w:val="100"/>
                          <w:position w:val="0"/>
                        </w:rPr>
                        <w:t xml:space="preserve">TTHT </w:t>
                      </w:r>
                      <w:r>
                        <w:rPr>
                          <w:color w:val="000000"/>
                          <w:spacing w:val="0"/>
                          <w:w w:val="100"/>
                          <w:position w:val="0"/>
                        </w:rPr>
                        <w:t>(9b).</w:t>
                      </w:r>
                    </w:p>
                  </w:txbxContent>
                </v:textbox>
                <w10:wrap type="square" anchorx="page" anchory="margin"/>
              </v:shape>
            </w:pict>
          </mc:Fallback>
        </mc:AlternateContent>
      </w:r>
      <w:r>
        <mc:AlternateContent>
          <mc:Choice Requires="wps">
            <w:drawing>
              <wp:anchor distT="0" distB="0" distL="0" distR="0" simplePos="0" relativeHeight="125829384" behindDoc="0" locked="0" layoutInCell="1" allowOverlap="1">
                <wp:simplePos x="0" y="0"/>
                <wp:positionH relativeFrom="page">
                  <wp:posOffset>4408170</wp:posOffset>
                </wp:positionH>
                <wp:positionV relativeFrom="margin">
                  <wp:posOffset>3782695</wp:posOffset>
                </wp:positionV>
                <wp:extent cx="1700530" cy="935990"/>
                <wp:wrapSquare wrapText="left"/>
                <wp:docPr id="7" name="Shape 7"/>
                <a:graphic xmlns:a="http://schemas.openxmlformats.org/drawingml/2006/main">
                  <a:graphicData uri="http://schemas.microsoft.com/office/word/2010/wordprocessingShape">
                    <wps:wsp>
                      <wps:cNvSpPr txBox="1"/>
                      <wps:spPr>
                        <a:xfrm>
                          <a:ext cx="1700530" cy="935990"/>
                        </a:xfrm>
                        <a:prstGeom prst="rect"/>
                        <a:noFill/>
                      </wps:spPr>
                      <wps:txbx>
                        <w:txbxContent>
                          <w:p>
                            <w:pPr>
                              <w:pStyle w:val="Style6"/>
                              <w:keepNext w:val="0"/>
                              <w:keepLines w:val="0"/>
                              <w:widowControl w:val="0"/>
                              <w:shd w:val="clear" w:color="auto" w:fill="auto"/>
                              <w:bidi w:val="0"/>
                              <w:spacing w:before="0" w:after="0" w:line="194" w:lineRule="auto"/>
                              <w:ind w:left="0" w:right="0" w:firstLine="0"/>
                              <w:jc w:val="right"/>
                            </w:pPr>
                            <w:r>
                              <w:rPr>
                                <w:b/>
                                <w:bCs/>
                                <w:i w:val="0"/>
                                <w:iCs w:val="0"/>
                                <w:color w:val="000000"/>
                                <w:spacing w:val="0"/>
                                <w:w w:val="100"/>
                                <w:position w:val="0"/>
                              </w:rPr>
                              <w:t>^ỀCTRƯỞNG</w:t>
                            </w:r>
                          </w:p>
                          <w:p>
                            <w:pPr>
                              <w:pStyle w:val="Style6"/>
                              <w:keepNext w:val="0"/>
                              <w:keepLines w:val="0"/>
                              <w:widowControl w:val="0"/>
                              <w:shd w:val="clear" w:color="auto" w:fill="auto"/>
                              <w:bidi w:val="0"/>
                              <w:spacing w:before="0" w:after="140" w:line="180" w:lineRule="auto"/>
                              <w:ind w:left="-20" w:right="0" w:firstLine="0"/>
                              <w:jc w:val="center"/>
                            </w:pPr>
                            <w:r>
                              <w:rPr>
                                <w:i w:val="0"/>
                                <w:iCs w:val="0"/>
                                <w:smallCaps/>
                                <w:color w:val="D54E6D"/>
                                <w:spacing w:val="0"/>
                                <w:w w:val="100"/>
                                <w:position w:val="0"/>
                                <w:sz w:val="32"/>
                                <w:szCs w:val="32"/>
                                <w:vertAlign w:val="superscript"/>
                              </w:rPr>
                              <w:t>y</w:t>
                            </w:r>
                            <w:r>
                              <w:rPr>
                                <w:i w:val="0"/>
                                <w:iCs w:val="0"/>
                                <w:smallCaps/>
                                <w:color w:val="D54E6D"/>
                                <w:spacing w:val="0"/>
                                <w:w w:val="100"/>
                                <w:position w:val="0"/>
                                <w:sz w:val="32"/>
                                <w:szCs w:val="32"/>
                              </w:rPr>
                              <w:t xml:space="preserve">tInh </w:t>
                            </w:r>
                            <w:r>
                              <w:rPr>
                                <w:i w:val="0"/>
                                <w:iCs w:val="0"/>
                                <w:smallCaps/>
                                <w:color w:val="171872"/>
                                <w:spacing w:val="0"/>
                                <w:w w:val="100"/>
                                <w:position w:val="0"/>
                                <w:sz w:val="32"/>
                                <w:szCs w:val="32"/>
                              </w:rPr>
                              <w:t>/</w:t>
                              <w:br/>
                            </w:r>
                            <w:r>
                              <w:rPr>
                                <w:b/>
                                <w:bCs/>
                                <w:i w:val="0"/>
                                <w:iCs w:val="0"/>
                                <w:color w:val="D54E6D"/>
                                <w:spacing w:val="0"/>
                                <w:w w:val="100"/>
                                <w:position w:val="0"/>
                              </w:rPr>
                              <w:t xml:space="preserve">AN </w:t>
                            </w:r>
                            <w:r>
                              <w:rPr>
                                <w:b/>
                                <w:bCs/>
                                <w:i w:val="0"/>
                                <w:iCs w:val="0"/>
                                <w:color w:val="6F2D67"/>
                                <w:spacing w:val="0"/>
                                <w:w w:val="100"/>
                                <w:position w:val="0"/>
                              </w:rPr>
                              <w:t>GIANGịỹ/AXX/</w:t>
                            </w:r>
                          </w:p>
                          <w:p>
                            <w:pPr>
                              <w:pStyle w:val="Style16"/>
                              <w:keepNext w:val="0"/>
                              <w:keepLines w:val="0"/>
                              <w:widowControl w:val="0"/>
                              <w:shd w:val="clear" w:color="auto" w:fill="auto"/>
                              <w:tabs>
                                <w:tab w:leader="hyphen" w:pos="523" w:val="left"/>
                              </w:tabs>
                              <w:bidi w:val="0"/>
                              <w:spacing w:before="0" w:line="240" w:lineRule="auto"/>
                              <w:ind w:left="0" w:right="0" w:firstLine="0"/>
                              <w:jc w:val="right"/>
                            </w:pPr>
                            <w:r>
                              <w:rPr>
                                <w:spacing w:val="0"/>
                                <w:w w:val="100"/>
                                <w:position w:val="0"/>
                              </w:rPr>
                              <w:tab/>
                            </w:r>
                          </w:p>
                        </w:txbxContent>
                      </wps:txbx>
                      <wps:bodyPr lIns="0" tIns="0" rIns="0" bIns="0">
                        <a:noAutoFit/>
                      </wps:bodyPr>
                    </wps:wsp>
                  </a:graphicData>
                </a:graphic>
              </wp:anchor>
            </w:drawing>
          </mc:Choice>
          <mc:Fallback>
            <w:pict>
              <v:shape id="_x0000_s1033" type="#_x0000_t202" style="position:absolute;margin-left:347.10000000000002pt;margin-top:297.85000000000002pt;width:133.90000000000001pt;height:73.700000000000003pt;z-index:-125829369;mso-wrap-distance-left:0;mso-wrap-distance-right:0;mso-position-horizontal-relative:page;mso-position-vertical-relative:margin" filled="f" stroked="f">
                <v:textbox inset="0,0,0,0">
                  <w:txbxContent>
                    <w:p>
                      <w:pPr>
                        <w:pStyle w:val="Style6"/>
                        <w:keepNext w:val="0"/>
                        <w:keepLines w:val="0"/>
                        <w:widowControl w:val="0"/>
                        <w:shd w:val="clear" w:color="auto" w:fill="auto"/>
                        <w:bidi w:val="0"/>
                        <w:spacing w:before="0" w:after="0" w:line="194" w:lineRule="auto"/>
                        <w:ind w:left="0" w:right="0" w:firstLine="0"/>
                        <w:jc w:val="right"/>
                      </w:pPr>
                      <w:r>
                        <w:rPr>
                          <w:b/>
                          <w:bCs/>
                          <w:i w:val="0"/>
                          <w:iCs w:val="0"/>
                          <w:color w:val="000000"/>
                          <w:spacing w:val="0"/>
                          <w:w w:val="100"/>
                          <w:position w:val="0"/>
                        </w:rPr>
                        <w:t>^ỀCTRƯỞNG</w:t>
                      </w:r>
                    </w:p>
                    <w:p>
                      <w:pPr>
                        <w:pStyle w:val="Style6"/>
                        <w:keepNext w:val="0"/>
                        <w:keepLines w:val="0"/>
                        <w:widowControl w:val="0"/>
                        <w:shd w:val="clear" w:color="auto" w:fill="auto"/>
                        <w:bidi w:val="0"/>
                        <w:spacing w:before="0" w:after="140" w:line="180" w:lineRule="auto"/>
                        <w:ind w:left="-20" w:right="0" w:firstLine="0"/>
                        <w:jc w:val="center"/>
                      </w:pPr>
                      <w:r>
                        <w:rPr>
                          <w:i w:val="0"/>
                          <w:iCs w:val="0"/>
                          <w:smallCaps/>
                          <w:color w:val="D54E6D"/>
                          <w:spacing w:val="0"/>
                          <w:w w:val="100"/>
                          <w:position w:val="0"/>
                          <w:sz w:val="32"/>
                          <w:szCs w:val="32"/>
                          <w:vertAlign w:val="superscript"/>
                        </w:rPr>
                        <w:t>y</w:t>
                      </w:r>
                      <w:r>
                        <w:rPr>
                          <w:i w:val="0"/>
                          <w:iCs w:val="0"/>
                          <w:smallCaps/>
                          <w:color w:val="D54E6D"/>
                          <w:spacing w:val="0"/>
                          <w:w w:val="100"/>
                          <w:position w:val="0"/>
                          <w:sz w:val="32"/>
                          <w:szCs w:val="32"/>
                        </w:rPr>
                        <w:t xml:space="preserve">tInh </w:t>
                      </w:r>
                      <w:r>
                        <w:rPr>
                          <w:i w:val="0"/>
                          <w:iCs w:val="0"/>
                          <w:smallCaps/>
                          <w:color w:val="171872"/>
                          <w:spacing w:val="0"/>
                          <w:w w:val="100"/>
                          <w:position w:val="0"/>
                          <w:sz w:val="32"/>
                          <w:szCs w:val="32"/>
                        </w:rPr>
                        <w:t>/</w:t>
                        <w:br/>
                      </w:r>
                      <w:r>
                        <w:rPr>
                          <w:b/>
                          <w:bCs/>
                          <w:i w:val="0"/>
                          <w:iCs w:val="0"/>
                          <w:color w:val="D54E6D"/>
                          <w:spacing w:val="0"/>
                          <w:w w:val="100"/>
                          <w:position w:val="0"/>
                        </w:rPr>
                        <w:t xml:space="preserve">AN </w:t>
                      </w:r>
                      <w:r>
                        <w:rPr>
                          <w:b/>
                          <w:bCs/>
                          <w:i w:val="0"/>
                          <w:iCs w:val="0"/>
                          <w:color w:val="6F2D67"/>
                          <w:spacing w:val="0"/>
                          <w:w w:val="100"/>
                          <w:position w:val="0"/>
                        </w:rPr>
                        <w:t>GIANGịỹ/AXX/</w:t>
                      </w:r>
                    </w:p>
                    <w:p>
                      <w:pPr>
                        <w:pStyle w:val="Style16"/>
                        <w:keepNext w:val="0"/>
                        <w:keepLines w:val="0"/>
                        <w:widowControl w:val="0"/>
                        <w:shd w:val="clear" w:color="auto" w:fill="auto"/>
                        <w:tabs>
                          <w:tab w:leader="hyphen" w:pos="523" w:val="left"/>
                        </w:tabs>
                        <w:bidi w:val="0"/>
                        <w:spacing w:before="0" w:line="240" w:lineRule="auto"/>
                        <w:ind w:left="0" w:right="0" w:firstLine="0"/>
                        <w:jc w:val="right"/>
                      </w:pPr>
                      <w:r>
                        <w:rPr>
                          <w:spacing w:val="0"/>
                          <w:w w:val="100"/>
                          <w:position w:val="0"/>
                        </w:rPr>
                        <w:tab/>
                      </w:r>
                    </w:p>
                  </w:txbxContent>
                </v:textbox>
                <w10:wrap type="square" side="left" anchorx="page" anchory="margin"/>
              </v:shape>
            </w:pict>
          </mc:Fallback>
        </mc:AlternateContent>
      </w:r>
      <w:r>
        <mc:AlternateContent>
          <mc:Choice Requires="wps">
            <w:drawing>
              <wp:anchor distT="0" distB="0" distL="114300" distR="114300" simplePos="0" relativeHeight="125829386" behindDoc="0" locked="0" layoutInCell="1" allowOverlap="1">
                <wp:simplePos x="0" y="0"/>
                <wp:positionH relativeFrom="page">
                  <wp:posOffset>4792345</wp:posOffset>
                </wp:positionH>
                <wp:positionV relativeFrom="margin">
                  <wp:posOffset>4794250</wp:posOffset>
                </wp:positionV>
                <wp:extent cx="1374775" cy="225425"/>
                <wp:wrapTopAndBottom/>
                <wp:docPr id="9" name="Shape 9"/>
                <a:graphic xmlns:a="http://schemas.openxmlformats.org/drawingml/2006/main">
                  <a:graphicData uri="http://schemas.microsoft.com/office/word/2010/wordprocessingShape">
                    <wps:wsp>
                      <wps:cNvSpPr txBox="1"/>
                      <wps:spPr>
                        <a:xfrm>
                          <a:ext cx="1374775" cy="22542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rPr>
                              <w:t>Nguyễn Trí Dũng</w:t>
                            </w:r>
                          </w:p>
                        </w:txbxContent>
                      </wps:txbx>
                      <wps:bodyPr wrap="none" lIns="0" tIns="0" rIns="0" bIns="0">
                        <a:noAutoFit/>
                      </wps:bodyPr>
                    </wps:wsp>
                  </a:graphicData>
                </a:graphic>
              </wp:anchor>
            </w:drawing>
          </mc:Choice>
          <mc:Fallback>
            <w:pict>
              <v:shape id="_x0000_s1035" type="#_x0000_t202" style="position:absolute;margin-left:377.35000000000002pt;margin-top:377.5pt;width:108.25pt;height:17.75pt;z-index:-125829367;mso-wrap-distance-left:9.pt;mso-wrap-distance-right:9.pt;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b/>
                          <w:bCs/>
                          <w:i w:val="0"/>
                          <w:iCs w:val="0"/>
                          <w:color w:val="000000"/>
                          <w:spacing w:val="0"/>
                          <w:w w:val="100"/>
                          <w:position w:val="0"/>
                        </w:rPr>
                        <w:t>Nguyễn Trí Dũng</w:t>
                      </w:r>
                    </w:p>
                  </w:txbxContent>
                </v:textbox>
                <w10:wrap type="topAndBottom" anchorx="page" anchory="margin"/>
              </v:shape>
            </w:pict>
          </mc:Fallback>
        </mc:AlternateContent>
      </w:r>
      <w:r>
        <w:rPr>
          <w:i w:val="0"/>
          <w:iCs w:val="0"/>
          <w:color w:val="C24A67"/>
          <w:spacing w:val="0"/>
          <w:w w:val="100"/>
          <w:position w:val="0"/>
          <w:sz w:val="28"/>
          <w:szCs w:val="28"/>
        </w:rPr>
        <w:t>©CUCTtfi'</w:t>
        <w:br/>
      </w:r>
      <w:r>
        <w:rPr>
          <w:rFonts w:ascii="Arial" w:eastAsia="Arial" w:hAnsi="Arial" w:cs="Arial"/>
          <w:i w:val="0"/>
          <w:iCs w:val="0"/>
          <w:color w:val="C24A67"/>
          <w:spacing w:val="0"/>
          <w:w w:val="100"/>
          <w:position w:val="0"/>
          <w:sz w:val="14"/>
          <w:szCs w:val="14"/>
        </w:rPr>
        <w:t xml:space="preserve">O1 </w:t>
      </w:r>
      <w:r>
        <w:rPr>
          <w:rFonts w:ascii="Arial" w:eastAsia="Arial" w:hAnsi="Arial" w:cs="Arial"/>
          <w:i w:val="0"/>
          <w:iCs w:val="0"/>
          <w:color w:val="C24A67"/>
          <w:spacing w:val="0"/>
          <w:w w:val="100"/>
          <w:position w:val="0"/>
          <w:sz w:val="14"/>
          <w:szCs w:val="14"/>
        </w:rPr>
        <w:t>*</w:t>
      </w:r>
    </w:p>
    <w:sectPr>
      <w:headerReference w:type="default" r:id="rId5"/>
      <w:headerReference w:type="first" r:id="rId6"/>
      <w:footnotePr>
        <w:pos w:val="pageBottom"/>
        <w:numFmt w:val="decimal"/>
        <w:numRestart w:val="continuous"/>
      </w:footnotePr>
      <w:pgSz w:w="11900" w:h="16840"/>
      <w:pgMar w:top="1388" w:right="1085" w:bottom="1378" w:left="1643" w:header="0" w:footer="3" w:gutter="0"/>
      <w:pgNumType w:start="1"/>
      <w:cols w:space="720"/>
      <w:noEndnote/>
      <w:titlePg/>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3918585</wp:posOffset>
              </wp:positionH>
              <wp:positionV relativeFrom="page">
                <wp:posOffset>360045</wp:posOffset>
              </wp:positionV>
              <wp:extent cx="67310" cy="100330"/>
              <wp:wrapNone/>
              <wp:docPr id="11" name="Shape 11"/>
              <a:graphic xmlns:a="http://schemas.openxmlformats.org/drawingml/2006/main">
                <a:graphicData uri="http://schemas.microsoft.com/office/word/2010/wordprocessingShape">
                  <wps:wsp>
                    <wps:cNvSpPr txBox="1"/>
                    <wps:spPr>
                      <a:xfrm>
                        <a:ext cx="67310" cy="10033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7" type="#_x0000_t202" style="position:absolute;margin-left:308.55000000000001pt;margin-top:28.350000000000001pt;width:5.2999999999999998pt;height:7.9000000000000004pt;z-index:-188744063;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6">
    <w:multiLevelType w:val="multilevel"/>
    <w:lvl w:ilvl="0">
      <w:start w:val="1"/>
      <w:numFmt w:val="decimal"/>
      <w:lvlText w:val="%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abstractNum>
  <w:abstractNum w:abstractNumId="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abstractNum>
  <w:abstractNum w:abstractNumId="10">
    <w:multiLevelType w:val="multilevel"/>
    <w:lvl w:ilvl="0">
      <w:start w:val="1"/>
      <w:numFmt w:val="lowerLetter"/>
      <w:lvlText w:val="%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abstractNum>
  <w:abstractNum w:abstractNumId="12">
    <w:multiLevelType w:val="multilevel"/>
    <w:lvl w:ilvl="0">
      <w:start w:val="1"/>
      <w:numFmt w:val="lowerLetter"/>
      <w:lvlText w:val="%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abstractNum>
  <w:abstractNum w:abstractNumId="14">
    <w:multiLevelType w:val="multilevel"/>
    <w:lvl w:ilvl="0">
      <w:start w:val="1"/>
      <w:numFmt w:val="lowerLetter"/>
      <w:lvlText w:val="%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abstractNum>
  <w:abstractNum w:abstractNumId="16">
    <w:multiLevelType w:val="multilevel"/>
    <w:lvl w:ilvl="0">
      <w:start w:val="1"/>
      <w:numFmt w:val="lowerLetter"/>
      <w:lvlText w:val="%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Văn bản nội dung (2)_"/>
    <w:basedOn w:val="DefaultParagraphFont"/>
    <w:link w:val="Style2"/>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arStyle7">
    <w:name w:val="Văn bản nội dung_"/>
    <w:basedOn w:val="DefaultParagraphFont"/>
    <w:link w:val="Style6"/>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CharStyle17">
    <w:name w:val="Văn bản nội dung (3)_"/>
    <w:basedOn w:val="DefaultParagraphFont"/>
    <w:link w:val="Style16"/>
    <w:rPr>
      <w:rFonts w:ascii="Arial" w:eastAsia="Arial" w:hAnsi="Arial" w:cs="Arial"/>
      <w:b w:val="0"/>
      <w:bCs w:val="0"/>
      <w:i w:val="0"/>
      <w:iCs w:val="0"/>
      <w:smallCaps w:val="0"/>
      <w:strike w:val="0"/>
      <w:color w:val="171872"/>
      <w:sz w:val="20"/>
      <w:szCs w:val="20"/>
      <w:u w:val="none"/>
      <w:shd w:val="clear" w:color="auto" w:fill="auto"/>
    </w:rPr>
  </w:style>
  <w:style w:type="character" w:customStyle="1" w:styleId="CharStyle23">
    <w:name w:val="Tiêu đề #1_"/>
    <w:basedOn w:val="DefaultParagraphFont"/>
    <w:link w:val="Style2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Style27">
    <w:name w:val="Đầu trang hoặc chân trang (2)_"/>
    <w:basedOn w:val="DefaultParagraphFont"/>
    <w:link w:val="Style26"/>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
    <w:name w:val="Văn bản nội dung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Style6">
    <w:name w:val="Văn bản nội dung"/>
    <w:basedOn w:val="Normal"/>
    <w:link w:val="CharStyle7"/>
    <w:pPr>
      <w:widowControl w:val="0"/>
      <w:shd w:val="clear" w:color="auto" w:fill="auto"/>
      <w:spacing w:after="80"/>
      <w:ind w:firstLine="400"/>
    </w:pPr>
    <w:rPr>
      <w:rFonts w:ascii="Times New Roman" w:eastAsia="Times New Roman" w:hAnsi="Times New Roman" w:cs="Times New Roman"/>
      <w:b w:val="0"/>
      <w:bCs w:val="0"/>
      <w:i/>
      <w:iCs/>
      <w:smallCaps w:val="0"/>
      <w:strike w:val="0"/>
      <w:sz w:val="28"/>
      <w:szCs w:val="28"/>
      <w:u w:val="none"/>
      <w:shd w:val="clear" w:color="auto" w:fill="auto"/>
    </w:rPr>
  </w:style>
  <w:style w:type="paragraph" w:customStyle="1" w:styleId="Style16">
    <w:name w:val="Văn bản nội dung (3)"/>
    <w:basedOn w:val="Normal"/>
    <w:link w:val="CharStyle17"/>
    <w:pPr>
      <w:widowControl w:val="0"/>
      <w:shd w:val="clear" w:color="auto" w:fill="auto"/>
      <w:spacing w:after="80"/>
      <w:jc w:val="right"/>
    </w:pPr>
    <w:rPr>
      <w:rFonts w:ascii="Arial" w:eastAsia="Arial" w:hAnsi="Arial" w:cs="Arial"/>
      <w:b w:val="0"/>
      <w:bCs w:val="0"/>
      <w:i w:val="0"/>
      <w:iCs w:val="0"/>
      <w:smallCaps w:val="0"/>
      <w:strike w:val="0"/>
      <w:color w:val="171872"/>
      <w:sz w:val="20"/>
      <w:szCs w:val="20"/>
      <w:u w:val="none"/>
      <w:shd w:val="clear" w:color="auto" w:fill="auto"/>
    </w:rPr>
  </w:style>
  <w:style w:type="paragraph" w:customStyle="1" w:styleId="Style22">
    <w:name w:val="Tiêu đề #1"/>
    <w:basedOn w:val="Normal"/>
    <w:link w:val="CharStyle23"/>
    <w:pPr>
      <w:widowControl w:val="0"/>
      <w:shd w:val="clear" w:color="auto" w:fill="auto"/>
      <w:spacing w:after="80"/>
      <w:ind w:firstLine="600"/>
      <w:outlineLvl w:val="0"/>
    </w:pPr>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26">
    <w:name w:val="Đầu trang hoặc chân trang (2)"/>
    <w:basedOn w:val="Normal"/>
    <w:link w:val="CharStyle27"/>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No tile</dc:title>
  <dc:subject>No subject</dc:subject>
  <dc:creator>MapScan group, IOIT, Hanoi, Vietnamese</dc:creator>
  <cp:keywords>No keyword</cp:keywords>
</cp:coreProperties>
</file>