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bookmarkStart w:id="0" w:name="_GoBack"/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Mẫu 04-TH/NĐ64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BE56AF" w:rsidRPr="005C7565" w:rsidTr="00D360C6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CƠ QUAN THUẾ CẤP TRÊN</w:t>
            </w: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br/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CỤC THUẾ/CHI CỤC THUẾ</w:t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BÁO CÁO TỔNG HỢP TÌNH HÌNH GIA HẠN TIỀN THUÊ ĐẤT THEO NGHỊ ĐỊNH SỐ 64/2024/NĐ-CP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(Theo Nghị định số 64/2024/NĐ-CP ngày 17/06/2024 của Chính phủ)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91"/>
        <w:gridCol w:w="734"/>
        <w:gridCol w:w="2181"/>
        <w:gridCol w:w="890"/>
        <w:gridCol w:w="890"/>
        <w:gridCol w:w="792"/>
        <w:gridCol w:w="792"/>
        <w:gridCol w:w="792"/>
        <w:gridCol w:w="792"/>
        <w:gridCol w:w="493"/>
      </w:tblGrid>
      <w:tr w:rsidR="00BE56AF" w:rsidRPr="005C7565" w:rsidTr="00D360C6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Mã CQT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Tên CQT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Trường hợp đề nghị gia hạn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lượng NNT gửi giấy đề nghị gia hạn tiền thuê đất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lượng NNT được xử lý gia hạn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Trong đó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tiền thuê đất được gia hạn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tiền thuê đất được gia hạn đã nộp NSNN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Ghi chú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NNT được gia hạn do CQT quản lý trực tiếp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NNT được gia hạn do CQT khác quản lý trực tiếp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BE56AF" w:rsidRPr="005C7565" w:rsidTr="00D360C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3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6=7+8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i/>
                <w:iCs/>
                <w:lang w:val="en-US" w:eastAsia="en-US" w:bidi="ar-SA"/>
              </w:rPr>
              <w:t>11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siêu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nghiệp, tổ chức hoạt động trong các ngành, lĩnh vực được gia hạn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Hộ gia đình, cá nhân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Chi cục Thuế A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siêu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Doanh nghiệp, tổ chức hoạt động trong </w:t>
            </w: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lastRenderedPageBreak/>
              <w:t>các ngành, lĩnh vực được gia hạn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Hộ gia đình, cá nhân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...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Chi cục Thuế...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siêu nhỏ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nghiệp, tổ chức hoạt động trong các ngành, lĩnh vực được gia hạn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E56AF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56AF" w:rsidRPr="005C7565" w:rsidRDefault="00BE56AF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Hộ gia đình, cá nhân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AF" w:rsidRPr="005C7565" w:rsidRDefault="00BE56AF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b/>
          <w:bCs/>
          <w:i/>
          <w:iCs/>
          <w:lang w:val="en-US" w:eastAsia="en-US" w:bidi="ar-SA"/>
        </w:rPr>
        <w:t>Ghi chú: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(5) Số lượng NNT gửi giấy đề nghị gia hạn tiền thuê đất đến CQT in báo cáo.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(6) Số lượng NNT được xử lý gia hạn tại CQT in báo cáo.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Tại cột (5) và cột (6): 1 MST chỉ đếm 1 lần.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(7) Số lượng NNT được xử lý gia hạn tại CQT in báo cáo đồng thời do CQT in báo cáo quản lý trực tiếp.</w:t>
      </w:r>
    </w:p>
    <w:p w:rsidR="00BE56AF" w:rsidRPr="005C7565" w:rsidRDefault="00BE56AF" w:rsidP="00BE56AF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(8) Số lượng NNT được xử lý gia hạn tại CQT in báo cáo nhưng do CQT khác quản lý trực tiếp.</w:t>
      </w:r>
    </w:p>
    <w:bookmarkEnd w:id="0"/>
    <w:p w:rsidR="001B63FD" w:rsidRPr="00BE56AF" w:rsidRDefault="001B63FD">
      <w:pPr>
        <w:rPr>
          <w:rFonts w:ascii="Times New Roman" w:hAnsi="Times New Roman" w:cs="Times New Roman"/>
        </w:rPr>
      </w:pPr>
    </w:p>
    <w:sectPr w:rsidR="001B63FD" w:rsidRPr="00BE5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AF"/>
    <w:rsid w:val="001B63FD"/>
    <w:rsid w:val="00B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CCB294-3809-49FE-841A-71566DC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2024-07-16T03:00:00Z</dcterms:created>
  <dcterms:modified xsi:type="dcterms:W3CDTF">2024-07-16T03:01:00Z</dcterms:modified>
</cp:coreProperties>
</file>