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lineRule="auto" w:line="276" w:before="0" w:after="200"/>
        <w:jc w:val="center"/>
        <w:rPr/>
      </w:pPr>
      <w:r>
        <w:rPr>
          <w:rStyle w:val="StrongEmphasis"/>
          <w:rFonts w:ascii="Times New Roman" w:hAnsi="Times New Roman"/>
          <w:b/>
          <w:i w:val="false"/>
          <w:caps w:val="false"/>
          <w:smallCaps w:val="false"/>
          <w:color w:val="F20F0F"/>
          <w:spacing w:val="0"/>
          <w:sz w:val="24"/>
        </w:rPr>
        <w:t xml:space="preserve">Căn cứ theo Phụ lục </w:t>
      </w:r>
      <w:r>
        <w:rPr>
          <w:rStyle w:val="StrongEmphasis"/>
          <w:rFonts w:ascii="Times New Roman" w:hAnsi="Times New Roman"/>
          <w:b/>
          <w:i w:val="false"/>
          <w:caps w:val="false"/>
          <w:smallCaps w:val="false"/>
          <w:color w:val="F20F0F"/>
          <w:spacing w:val="0"/>
          <w:sz w:val="24"/>
        </w:rPr>
        <w:t>IV</w:t>
      </w:r>
      <w:r>
        <w:rPr>
          <w:rStyle w:val="StrongEmphasis"/>
          <w:rFonts w:ascii="Times New Roman" w:hAnsi="Times New Roman"/>
          <w:b/>
          <w:i w:val="false"/>
          <w:caps w:val="false"/>
          <w:smallCaps w:val="false"/>
          <w:color w:val="F20F0F"/>
          <w:spacing w:val="0"/>
          <w:sz w:val="24"/>
        </w:rPr>
        <w:t xml:space="preserve"> ban hành kèm theo  </w:t>
      </w:r>
      <w:hyperlink r:id="rId2" w:tgtFrame="_blank">
        <w:r>
          <w:rPr>
            <w:rStyle w:val="StrongEmphasis"/>
            <w:rFonts w:ascii="Times New Roman" w:hAnsi="Times New Roman"/>
            <w:b/>
            <w:i w:val="false"/>
            <w:caps w:val="false"/>
            <w:smallCaps w:val="false"/>
            <w:strike w:val="false"/>
            <w:dstrike w:val="false"/>
            <w:color w:val="F20F0F"/>
            <w:spacing w:val="0"/>
            <w:sz w:val="24"/>
            <w:u w:val="none"/>
            <w:effect w:val="none"/>
          </w:rPr>
          <w:t>Thông tư 130/2025/TT-BTC</w:t>
        </w:r>
      </w:hyperlink>
      <w:r>
        <w:rPr>
          <w:rStyle w:val="StrongEmphasis"/>
          <w:rFonts w:ascii="Times New Roman" w:hAnsi="Times New Roman"/>
          <w:b/>
          <w:i w:val="false"/>
          <w:caps w:val="false"/>
          <w:smallCaps w:val="false"/>
          <w:color w:val="F20F0F"/>
          <w:spacing w:val="0"/>
          <w:sz w:val="24"/>
        </w:rPr>
        <w:t> </w:t>
      </w:r>
      <w:r>
        <w:rPr>
          <w:rStyle w:val="StrongEmphasis"/>
          <w:rFonts w:ascii="Times New Roman" w:hAnsi="Times New Roman"/>
          <w:b/>
          <w:i w:val="false"/>
          <w:caps w:val="false"/>
          <w:smallCaps w:val="false"/>
          <w:color w:val="F51111"/>
          <w:spacing w:val="0"/>
          <w:sz w:val="24"/>
        </w:rPr>
        <w:t xml:space="preserve">bổ sung bởi Điều 5  </w:t>
      </w:r>
      <w:hyperlink r:id="rId3" w:tgtFrame="_blank">
        <w:r>
          <w:rPr>
            <w:rStyle w:val="StrongEmphasis"/>
            <w:rFonts w:ascii="Times New Roman" w:hAnsi="Times New Roman"/>
            <w:b/>
            <w:i w:val="false"/>
            <w:caps w:val="false"/>
            <w:smallCaps w:val="false"/>
            <w:strike w:val="false"/>
            <w:dstrike w:val="false"/>
            <w:color w:val="F51111"/>
            <w:spacing w:val="0"/>
            <w:sz w:val="24"/>
            <w:u w:val="none"/>
            <w:effect w:val="none"/>
          </w:rPr>
          <w:t>Thông tư 123/2026/TT-BTC</w:t>
        </w:r>
      </w:hyperlink>
      <w:r>
        <w:rPr>
          <w:rStyle w:val="StrongEmphasis"/>
          <w:rFonts w:ascii="Times New Roman" w:hAnsi="Times New Roman"/>
          <w:b/>
          <w:i w:val="false"/>
          <w:caps w:val="false"/>
          <w:smallCaps w:val="false"/>
          <w:color w:val="F51111"/>
          <w:spacing w:val="0"/>
          <w:sz w:val="24"/>
        </w:rPr>
        <w:t xml:space="preserve">  </w:t>
      </w:r>
      <w:r>
        <w:rPr>
          <w:rStyle w:val="StrongEmphasis"/>
          <w:rFonts w:ascii="Times New Roman" w:hAnsi="Times New Roman"/>
          <w:b/>
          <w:i w:val="false"/>
          <w:caps w:val="false"/>
          <w:smallCaps w:val="false"/>
          <w:color w:val="F20F0F"/>
          <w:spacing w:val="0"/>
          <w:sz w:val="24"/>
        </w:rPr>
        <w:t xml:space="preserve">quy định Danh mục mã chương trình mục tiêu quốc gia </w:t>
      </w:r>
      <w:r>
        <w:rPr>
          <w:rStyle w:val="StrongEmphasis"/>
          <w:rFonts w:ascii="Times New Roman" w:hAnsi="Times New Roman"/>
          <w:b/>
          <w:i w:val="false"/>
          <w:caps w:val="false"/>
          <w:smallCaps w:val="false"/>
          <w:color w:val="F20F0F"/>
          <w:spacing w:val="0"/>
          <w:sz w:val="24"/>
        </w:rPr>
        <w:t xml:space="preserve">năm </w:t>
      </w:r>
      <w:r>
        <w:rPr>
          <w:rStyle w:val="StrongEmphasis"/>
          <w:rFonts w:ascii="Times New Roman" w:hAnsi="Times New Roman"/>
          <w:b/>
          <w:i w:val="false"/>
          <w:caps w:val="false"/>
          <w:smallCaps w:val="false"/>
          <w:color w:val="F20F0F"/>
          <w:spacing w:val="0"/>
          <w:sz w:val="24"/>
        </w:rPr>
        <w:t>2026 như sau:</w:t>
      </w:r>
    </w:p>
    <w:tbl>
      <w:tblPr>
        <w:tblW w:w="9357" w:type="dxa"/>
        <w:jc w:val="left"/>
        <w:tblInd w:w="0" w:type="dxa"/>
        <w:tblBorders>
          <w:top w:val="single" w:sz="2" w:space="0" w:color="212529"/>
          <w:left w:val="single" w:sz="2" w:space="0" w:color="212529"/>
          <w:bottom w:val="single" w:sz="2" w:space="0" w:color="212529"/>
          <w:right w:val="single" w:sz="2" w:space="0" w:color="212529"/>
          <w:insideH w:val="single" w:sz="2" w:space="0" w:color="212529"/>
          <w:insideV w:val="single" w:sz="2" w:space="0" w:color="212529"/>
        </w:tblBorders>
        <w:tblCellMar>
          <w:top w:w="28" w:type="dxa"/>
          <w:left w:w="27" w:type="dxa"/>
          <w:bottom w:w="28" w:type="dxa"/>
          <w:right w:w="28" w:type="dxa"/>
        </w:tblCellMar>
      </w:tblPr>
      <w:tblGrid>
        <w:gridCol w:w="1076"/>
        <w:gridCol w:w="1453"/>
        <w:gridCol w:w="1660"/>
        <w:gridCol w:w="5168"/>
      </w:tblGrid>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chương trình, mục tiêu</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tiểu chương trình, nhiệm vụ, dự án thuộc từng chương trình, mục tiêu</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nhiệm vụ, dự án đầu tư công thuộc dự án thành phần của từng chương trình mục tiêu quốc gia</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Tên gọi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0010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giảm nghèo bền vững giai đoạn 2016-2020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0022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30a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0023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135</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0024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sản xuất, đa dạng hóa sinh kế và nhân rộng mô hình giảm nghèo trên địa bàn các xã ngoài Chương trình 30a và Chương trình 135</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0025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và giảm nghèo về thông tin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0026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và giám sát, đánh giá thực hiện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0030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về phát triển văn hóa giai đoạn 2025 - 2035, giai đoạn I: từ năm 2025 đến năm 2030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con người Việt Nam có nhân cách và lối sống tốt đẹp</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hệ giá trị đạo đức, chuẩn mực con người Việt Nam trong thời kỳ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Thúc đẩy quyền, nghĩa vụ, văn hóa sống và làm việc theo pháp luật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thể lực, tầm vóc và kỹ năng sống cho con người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gia đình Việt Nam trong thời kỳ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môi trường văn hóa lành mạnh, văn minh; phát triển hệ thống hạ tầng, cảnh quan, thiết chế văn hóa đồng bộ, hiệu quả</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hệ thống hạ tầng, thiết chế văn hóa, nghệ thuật chất lượng cao, hướng đến đẳng cấp quốc tế</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vận hành, hiệu quả hoạt động của các thiết chế văn hóa cơ sở</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Thúc đẩy vai trò của trợ giúp pháp lý, đăng ký biện pháp bảo đảm trong lĩnh vực văn hóa cơ sở, góp phần xây dựng đời sống văn hóa lành mạnh, tuân thủ pháp luật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đời sống văn hóa tinh thần của nhân dân, phát huy giá trị văn hóa truyền thống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văn hóa đọc gắn với các thiết chế thư viện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6032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hệ thống không gian văn hóa công cộng nhằm thúc đẩy hoạt động sáng tạo, giáo dục thẩm mỹ của người dân, đặc biệt là giới trẻ</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7032</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phát huy hiệu quả thiết chế văn hóa trong hệ thống giáo dục quốc dân, hệ thống bệnh viện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thông tin tuyên truyền và giáo dục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1033</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huy vai trò của cơ quan truyền thông, báo chí, hệ thống thông tin cơ sở nhằm quảng bá, tăng cường thông tin đối ngoại, lan tỏa giá trị văn hóa tốt đẹp, phản bác, đấu tranh với các thông tin sai trái, thù địch, xấu độc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2033</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Đổi mới, nâng cao chất lượng giáo dục nghệ thuật, di sản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3033</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cơ sở vật chất, trang thiết bị cho công tác thông tin, tuyên truyền tại cơ sở, đặc biệt là các địa bàn vùng có điều kiện kinh tế xã hội khó khăn, đặc biệt khó khăn, vùng dân tộc thiểu số</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phát huy các giá trị di sản văn hóa dân tộc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1034</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phục hồi, phát huy giá trị di tích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2034</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phục hồi, phát huy giá trị di sản văn hóa phi vật thể</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3034</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phát huy giá trị di sản tư liệu, di vật, cổ vật, bảo vật quốc gia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4034</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và vận hành hiệu quả của hệ thống bảo tàng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5034</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trợ giúp pháp lý, đăng ký biện pháp bảo đảm về bảo vệ và phát huy giá trị di sản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Thúc đẩy phát triển văn học, nghệ thuật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1035</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hoạt động sáng tác văn học, nghệ thuật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2035</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hoạt động lý luận, phê bình, nghiên cứu khoa học trong lĩnh vực văn học, nghệ thuật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3035</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cơ sở vật chất hạ tầng thiết yếu phục vụ phát triển văn học, nghệ thuật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4035</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có trọng điểm các công trình, tác phẩm văn học, nghệ thuật đỉnh cao của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5035</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quảng bá, phổ biến tác phẩm, thành tựu văn học nghệ thuật có chất lượng cao đến đông đảo nhân dân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các ngành công nghiệp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1036</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các trung tâm công nghiệp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2036</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thị trường cho các ngành công nghiệp văn hóa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3036</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thương hiệu, doanh nghiệp các ngành công nghiệp văn hóa có năng lực cạnh tranh cao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4036</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bảo hộ bản quyền tác giả trong việc phát triển công nghiệp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Đẩy mạnh chuyển đổi số và ứng dụng các thành tựu khoa học và công nghệ trong lĩnh vực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văn hóa trên môi trường số, xây dựng văn hóa số, xã hội số</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Số hóa dữ liệu, xây dựng, bảo vệ cơ sở dữ liệu văn hóa quốc gia trên môi trường số</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Ứng dụng thành tựu khoa học công nghệ, nghiên cứu cơ bản để phát triển văn hóa và thúc đẩy thị trường văn hóa trên môi trường số</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nguồn nhân lực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1038</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nguồn nhân lực quản lý nhà nước trong lĩnh vực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2038</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bồi dưỡng nhân lực văn hóa, nghệ thuật, di sản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3038</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Tạo môi trường để các chuyên gia, trí thức, văn nghệ sĩ tài năng và học sinh, sinh viên có năng khiếu vượt trội, tài năng lĩnh vực văn hóa, nghệ thuật được sáng tạo, cống hiến, rèn luyện phát triển tài năng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4038</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nguồn nhân lực các ngành công nghiệp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5038</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các cơ sở giáo dục đại học, giáo dục nghề nghiệp, nghiên cứu khoa học trong lĩnh vực văn hóa, nghệ thuật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0039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Hội nhập quốc tế, tiếp thu tinh hoa văn hóa nhân loại và lan tỏa các giá trị văn hóa Việt Nam ra thế giới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1039</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huy vai trò các trung tâm văn hóa Việt Nam ở nước ngoài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2039</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Quảng bá văn hóa Việt Nam tại nước ngoài thông qua các hình thức đa dạng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3039</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Tổ chức các sự kiện văn hóa, nghệ thuật quốc tế tại Việt Nam, hỗ trợ sáng tạo nghệ thuật thông qua giao lưu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4039</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văn hóa trong cộng đồng người Việt Nam ở nước ngoài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0041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công tác giám sát, đánh giá thực hiện chương trình, nâng cao năng lực thực hiện chương trình, truyền thông, tuyên truyền về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1041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và hiệu quả công tác kiểm tra, giám sát, đánh giá kết quả thực hiện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2041</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năng lực công tác quản lý, điều phối thực hiện Chương trình các cấp, nâng cao hiệu quả công tác truyền thông về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0060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phòng, chống ma túy đến năm 2030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Phòng ngừa, đấu tranh tội phạm về ma túy có tổ chức, xuyên quốc gia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Ứng dụng khoa học và công nghệ trong phòng, chống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công tác đấu tranh phòng, chống tội phạm ma túy của Bộ Quốc phòng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1063</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Mua sắm trang thiết bị kỹ thuật nghiệp vụ, nâng cao năng lực phòng, chống tội phạm về ma túy của Bộ đội Biên phòng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2063</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công tác đấu tranh phòng, chống tội phạm về ma túy của Cảnh sát biển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công tác phòng, chống ma túy ở cơ sở</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cai nghiện ma túy và quản lý sau cai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đáp ứng y tế trong phòng, chống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giáo dục về phòng, chống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1067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về phòng, chống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2067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truyền thông, giáo dục phòng, chống ma túy ở cơ sở</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3067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công tác tuyên truyền giáo dục pháp luật về phòng, chống ma túy cho học sinh, sinh viên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4067</w:t>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công tác tuyên truyền phòng, chống ma túy cho công nhân lao động các khu công nghiệp</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khả năng tiếp cận, thụ hưởng về dịch vụ trợ giúp pháp lý chất lượng và giáo dục pháp luật trong phòng, chống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0069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giám sát, đánh giá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khoa học trọng điểm cấp Quốc gia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thông tin và truyền thông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vật liệu</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tự động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sinh học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cơ khí chế tạo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phát triển và ứng dụng công nghệ tiên tiến trong sản xuất các sản phẩm xuất khẩu chủ lực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ứng dụng và phát triển công nghệ phục vụ công nghiệp hóa, hiện đại hóa nông nghiệp và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Khoa học và công nghệ phục vụ phòng tránh thiên tai, bảo vệ môi trường và sử dụng hợp lý tài nguyên thiên nhiên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0219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nội dung khác thuộc chương trình khoa học trọng điểm cấp Nhà nước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Khoa học và công nghệ biển phục vụ phát triển bền vững kinh tế - xã hội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Nghiên cứu ứng dụng và phát triển công nghệ phục vụ bảo vệ, chăm sóc và nâng cao sức khỏe cộng đồng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Những vấn đề cơ bản của phát triển kinh tế Việt Nam đến năm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phát triển xã hội trong tiến trình đổi mới ở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con người và phát triển văn hóa Việt Nam trong tiến trình đổi mới và hội nhập quốc tế</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0227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đổi mới hoàn thiện hệ thống chính trị nước ta trong thời kỳ đẩy mạnh công nghiệp hóa, hiện đại hóa đất nước và chủ động hội nhập (KX.10)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0330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Hỗ trợ đảm bảo chất lượng giáo dục trường học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Cải thiện cơ sở hạ tầng trang thiết bị trường học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Mua sắm hàng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và hội thảo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Quỹ giáo dục nhà trường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Quỹ phúc lợi cho học sinh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năng lực cho dạy - học cả ngày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Chi lương tăng thêm cho giáo viên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0339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dự án khác thuộc chương trình hỗ trợ đảm bảo chất lượng giáo dục trường học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0390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Xây dựng nông thôn mới giai đoạn 2016 - 2020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Quy hoạch xây dựng nông thôn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hạ tầng kinh tế - xã hội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nội dung về đào tạo nghề cho lao động nông thôn, bồi dưỡng cán bộ hợp tác xã phục vụ phát triển sản xuất gắn với tái cơ cấu ngành nông nghiệp, chuyển dịch cơ cấu kinh tế nông thôn, nâng cao thu nhập người dân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nội dung về hỗ trợ phát triển sản xuất gắn với tái cơ cấu ngành nông nghiệp, chuyển dịch cơ cấu kinh tế nông thôn, nâng cao thu nhập người dân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Giảm nghèo và an sinh xã hội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giáo dục ở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0398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y tế cơ sở, nâng cao chất lượng chăm sóc sức khỏe người dân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0401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đời sống văn hóa của người dân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0402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Vệ sinh môi trường nông thôn, khắc phục, xử lý ô nhiễm và cải thiện môi trường tại các làng nghề</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0403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phát huy vai trò của tổ chức Đảng, chính quyền đoàn thể chính trị - xã hội trong xây dựng nông thôn mới; cải thiện và nâng cao chất lượng các dịch vụ hành chính công; bảo đảm và tăng cường khả năng tiếp cận pháp luật cho người dân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0404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Giữ vững quốc phòng, an ninh và trật tự xã hội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0405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xây dựng nông thôn mới và công tác giám sát, đánh giá thực hiện Chương trình; truyền thông về xây dựng nông thôn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0470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giảm nghèo bền vững giai đoạn 2021-2025</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đầu tư phát triển hạ tầng kinh tế - xã hội các huyện nghèo, các xã đặc biệt khó khăn vùng bãi ngang, ven biển và hải đảo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Đa dạng hóa sinh kế phát triển mô hình giảm nghèo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sản xuất, cải thiện dinh dưỡng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giáo dục nghề nghiệp, việc làm bền vững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nhà ở cho hộ nghèo, hộ cận nghèo trên địa bàn các huyện nghèo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và giảm nghèo về thông tin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0477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và giám sát, đánh giá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0490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xây dựng nông thôn mới giai đoạn 2021 - 2025</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quản lý và thực hiện xây dựng nông thôn mới theo quy hoạch nhằm nâng cao đời sống kinh tế - xã hội nông thôn gắn với quá trình đô thị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hạ tầng kinh tế - xã hội, cơ bản đồng bộ, hiện đại, đảm bảo kết nối nông thôn - đô thị và kết nối các vùng miền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thực hiện có hiệu quả cơ cấu lại ngành nông nghiệp phát triển kinh tế nông thôn; triển khai mạnh mẽ Chương trình mỗi xã một sản phẩm (OCOP) nhằm nâng cao giá trị gia tăng, phù hợp với quá trình chuyển đổi số thích ứng với biến đổi khí hậu; phát triển mạnh ngành nghề nông thôn; phát triển du lịch nông thôn; nâng cao hiệu quả hoạt động của các hợp tác xã; hỗ trợ các doanh nghiệp khởi nghiệp ở nông thôn; nâng cao chất lượng đào tạo nghề cho lao động nông thôn... góp phần nâng cao thu nhập người dân theo hướng bền vững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Giảm nghèo bền vững, đặc biệt là vùng đồng bào dân tộc thiểu số, miền núi, vùng bãi ngang ven biển và hải đảo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giáo dục, y tế và chăm sóc sức khỏe người dân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đời sống văn hóa của người dân nông thôn; bảo tồn và phát huy các giá trị văn hóa truyền thống theo hướng bền vững gắn với phát triển du lịch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môi trường; xây dựng cảnh quan nông thôn sáng - xanh - sạch - đẹp, an toàn; giữ gìn và khôi phục cảnh quan truyền thống của nông thôn Việt Nam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Đẩy mạnh và nâng cao chất lượng các dịch vụ hành chính công; nâng cao chất lượng hoạt động của chính quyền cơ sở; thúc đẩy quá trình chuyển đổi số trong nông thôn mới, tăng cường ứng dụng công nghệ thông tin, công nghệ số, xây dựng nông thôn mới thông minh; bảo đảm và tăng cường khả năng tiếp cận pháp luật cho người dân; tăng cường giải pháp nhằm đảm bảo bình đẳng giới và phòng chống bạo lực trên cơ sở giới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0499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phát huy vai trò của Mặt trận Tổ quốc Việt Nam và các tổ chức chính trị - xã hội trong xây dựng nông thôn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0501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Giữ vững quốc phòng, an ninh và trật tự xã hội nông thôn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0502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công tác giám sát, đánh giá thực hiện Chương trình; nâng cao năng lực xây dựng nông thôn mới; truyền thông về xây dựng nông thôn mới; thực hiện Phong trào thi đua cả nước chung sức xây dựng nông thôn mới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0510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gia phát triển kinh tế - xã hội vùng đồng bào dân tộc thiểu số và miền núi giai đoạn 2021 - 2030, giai đoạn I: từ năm 2021 đến năm 2025</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Giải quyết tình trạng thiếu đất ở, nhà ở, đất sản xuất; nước sinh hoạt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Quy hoạch, sắp xếp, bố trí, ổn định dân cư ở những nơi cần thiết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sản xuất nông, lâm nghiệp bền vững, phát huy tiềm năng, thế mạnh của các vùng miền để sản xuất hàng hóa theo chuỗi giá trị</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cơ sở hạ tầng thiết yếu, phục vụ sản xuất, đời sống trong vùng đồng bào dân tộc thiểu số và miền núi và các đơn vị sự nghiệp công lập của lĩnh vực dân tộc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giáo dục đào tạo nâng cao chất lượng nguồn nhân lực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phát huy giá trị văn hóa truyền thống tốt đẹp của các dân tộc thiểu số gắn với phát triển du lịch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Chăm sóc sức khỏe Nhân dân, nâng cao thể trạng, tầm vóc người dân tộc thiểu số; phòng chống suy dinh dưỡng trẻ em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bình đẳng giới và giải quyết những vấn đề cấp thiết đối với phụ nữ và trẻ em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0519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phát triển nhóm dân tộc thiểu số rất ít người và nhóm dân tộc còn nhiều khó khăn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0521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tuyên truyền, vận động trong vùng đồng bào dân tộc thiểu số và miền núi. Kiểm tra, giám sát đánh giá việc tổ chức thực hiện chương trình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kinh tế thủy sản bền vững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0619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0620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lâm nghiệp bền vững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0629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0630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tái cơ cấu kinh tế nông nghiệp và phòng chống giảm nhẹ thiên tai, ổn định đời sống dân cư</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0639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0640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y tế - dân số</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0649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0650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đầu tư phát triển hệ thống y tế địa phương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0659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0660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đảm bảo trật tự an toàn giao thông, phòng cháy, chữa cháy, phòng chống tội phạm và ma túy</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0669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0670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Công nghiệp quốc phòng thực hiện Nghị quyết 06-NQ/TW của Bộ Chính trị (gọi tắt là CNQP-06/BCT)</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0679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0680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quốc phòng, an ninh trên địa bàn trọng điểm</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0689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0690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giáo dục vùng núi, vùng dân tộc thiểu số, vùng khó khăn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0699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0700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giáo dục nghề nghiệp - Việc làm và an toàn lao động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0709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hệ thống trợ giúp xã hội</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0719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0720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văn hóa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0729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0730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xử lý triệt để các cơ sở gây ô nhiễm môi trường nghiêm trọng thuộc đối tượng công ích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0739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0740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ứng phó với biến đổi khí hậu và tăng trưởng xanh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0749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0750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kinh tế - xã hội các vùng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0759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0760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hỗ trợ vốn đối ứng ODA cho các địa phương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0769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0770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cấp điện nông thôn, miền núi và hải đảo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0779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0780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đầu tư hạ tầng khu kinh tế ven biển, khu kinh tế cửa khẩu, khu công nghiệp, cụm công nghiệp, khu công nghệ cao, khu nông nghiệp ứng dụng công nghệ cao</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0789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0790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phát triển hạ tầng du lịch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0799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0800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công nghệ thông tin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0809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0810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Chương trình mục tiêu Biển đông - Hải đảo đảm bảo cho lĩnh vực quốc phòng, an ninh trên biển và hải đảo giai đoạn 2016 - 2020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0819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Dự án, mục tiêu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0910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Xử lý chất độc da cam Dioxin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0911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Xử lý chất độc da cam Dioxin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0920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Hoạt động bình đẳng giới và sự tiến bộ phụ nữ</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0921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Hoạt động bình đẳng giới và sự tiến bộ phụ nữ</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0950</w:t>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Các chương trình, mục tiêu, dự án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0952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công nghệ sinh học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0953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công nghệ vật liệu</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0957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cán bộ tại các cơ sở nước ngoài bằng ngân sách nhà nước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0958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lưu học sinh Việt Nam đi học ở nước ngoài theo diện Hiệp định</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0959</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chương trình, mục tiêu, dự án khác</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công dân Việt Nam ở nước ngoài bằng nguồn chuyển đổi nợ với Liên bang Nga</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0963</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cán bộ ở nước ngoài giai đoạn 2013 -2020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0964</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cán bộ về quốc phòng</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0965</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quốc gia phát triển công nghệ cao đến năm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0966</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đổi mới công nghệ quốc gia đến năm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0967</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phát triển sản phẩm quốc gia đến năm 2020</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0968</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Đề án đào tạo giảng viên có trình độ tiến sỹ</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0971</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Đề án tăng cường dạy và học ngoại ngữ trong hệ thống giáo dục quốc dân</w:t>
            </w:r>
          </w:p>
        </w:tc>
      </w:tr>
      <w:tr>
        <w:trPr/>
        <w:tc>
          <w:tcPr>
            <w:tcW w:w="1076"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1453"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0972</w:t>
            </w:r>
          </w:p>
        </w:tc>
        <w:tc>
          <w:tcPr>
            <w:tcW w:w="1660"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r>
          </w:p>
        </w:tc>
        <w:tc>
          <w:tcPr>
            <w:tcW w:w="516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Kinh phí bảo đảm trật tự an toàn giao thông</w:t>
            </w:r>
          </w:p>
        </w:tc>
      </w:tr>
    </w:tbl>
    <w:p>
      <w:pPr>
        <w:pStyle w:val="TextBody"/>
        <w:widowControl/>
        <w:spacing w:before="0" w:after="140"/>
        <w:ind w:left="0" w:right="0" w:hanging="0"/>
        <w:rPr>
          <w:rFonts w:ascii="Times New Roman" w:hAnsi="Times New Roman"/>
        </w:rPr>
      </w:pPr>
      <w:r>
        <w:rPr>
          <w:rFonts w:ascii="Times New Roman" w:hAnsi="Times New Roman"/>
        </w:rPr>
      </w:r>
    </w:p>
    <w:tbl>
      <w:tblPr>
        <w:tblW w:w="9357" w:type="dxa"/>
        <w:jc w:val="left"/>
        <w:tblInd w:w="0" w:type="dxa"/>
        <w:tblBorders>
          <w:top w:val="single" w:sz="2" w:space="0" w:color="212529"/>
          <w:left w:val="single" w:sz="2" w:space="0" w:color="212529"/>
          <w:bottom w:val="single" w:sz="2" w:space="0" w:color="212529"/>
          <w:right w:val="single" w:sz="2" w:space="0" w:color="212529"/>
          <w:insideH w:val="single" w:sz="2" w:space="0" w:color="212529"/>
          <w:insideV w:val="single" w:sz="2" w:space="0" w:color="212529"/>
        </w:tblBorders>
        <w:tblCellMar>
          <w:top w:w="28" w:type="dxa"/>
          <w:left w:w="27" w:type="dxa"/>
          <w:bottom w:w="28" w:type="dxa"/>
          <w:right w:w="28" w:type="dxa"/>
        </w:tblCellMar>
      </w:tblPr>
      <w:tblGrid>
        <w:gridCol w:w="979"/>
        <w:gridCol w:w="1151"/>
        <w:gridCol w:w="1249"/>
        <w:gridCol w:w="5978"/>
      </w:tblGrid>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chương trình, mục tiêu</w:t>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tiểu chương trình, nhiệm vụ, dự án thuộc từng chương trình, mục tiêu</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Mã số nhiệm vụ, dự án đầu tư công thuộc dự án thành phần của từng chương trình mục tiêu quốc gia</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pPr>
            <w:r>
              <w:rPr>
                <w:rStyle w:val="StrongEmphasis"/>
                <w:rFonts w:ascii="Times New Roman" w:hAnsi="Times New Roman"/>
                <w:b/>
              </w:rPr>
              <w:t>Tên gọi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0100</w:t>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quốc gia xây dựng nông thôn mới, giảm nghèo bền vững và phát triển kinh tế - xã hội vùng đồng bào dân tộc thiểu số và miền núi giai đoạn 2026-2035, giai đoạn I: Từ năm 2026 đến năm 2030</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Hợp phần thứ nhất: Các nội dung chung thực hiện trên địa bàn cả nước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Hoàn thiện quy hoạch theo quy định bảo đảm đồng bộ, phù hợp, phát huy lợi thế vùng, miền và phát triển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Rà soát, lập, phê duyệt quy hoạch chung xã theo pháp luật về quy hoạch đô thị và nông thôn phù hợp với tình hình kinh tế - xã hội của xã; quy hoạch cấp tỉnh theo quy định. Ban hành quy chế quản lý kiến trúc điểm dân cư nông thôn theo pháp luật về kiến trúc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xây dựng, quản lý quy hoạch xây dựng NTM trên nền tảng công nghệ ứng dụng hệ thống thông tin địa lý (GIS hóa) để cập nhật vào Hệ thống cơ sở dữ liệu quốc gia về quy hoạch và được cung cấp, chia sẻ cho các tổ chức, cá nhân theo quy định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hạ tầng kinh tế - xã hội nông thôn toàn diện, đồng bộ, hiện đại, kết nối hiệu quả với đô thị và thích ứng với biến đổi khí hậu</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hoàn thiện và nâng cao chất lượng hệ thống hạ tầng giao thông (bao gồm cả cầu dân sinh, công trình giao thông) phục vụ dân sinh, sản xuất và kinh doanh trên địa bàn xã, thôn; hạ tầng giao thông kết nối liên xã, liên thôn theo hướng đồng bộ, hiện Trong đó, tập trung, ưu tiên hỗ trợ đầu tư cho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hoàn thiện và nâng cao chất lượng công trình thủy lợi theo hướng đồng bộ, hiện đại, khép kín, linh hoạt, phù hợp với đặc thù từng vùng, miền, thích ứng với biến đổi khí hậu; nâng cao hiệu quả quản lý, khai thác công trình thủy lợi. Trong đó, tập trung, ưu tiên đầu tư công trình thủy lợi cho các xã, thôn đặc biệt khó khăn, vùng đồng bào DTTS&amp;MN, an toàn khu, biên giới và hải đảo, vùng khan hiếm nước, vùng bị ảnh hưởng lớn của biến đổi khí hậu</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năng lực phòng, chống thiên tai cấp xã nhằm chủ động phòng ngừa, ứng phó kịp thời, khắc phục hậu quả thiên tai có hiệu quả thông qua xây dựng hệ thống cảnh báo sớm, trang bị thiết bị thiết yếu, tổ chức lực lượng xung kích phòng, chống thiên tai và tuyên truyền, phổ biến, tập huấn, hướng dẫn nâng cao nhận thức cộng đồng về phòng, chống thiên tai, thích ứng với biến đổi khí hậu, nhất là tại các xã, thôn đặc biệt khó khăn, vùng đồng bào DTTS&amp;MN, an toàn khu, biên giới và hải đảo, vùng có nguy cơ rủi ro cao và dễ bị tổn thương do biến đổi khí hậu</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cải tạo và nâng cấp hệ thống lưới điện nông thôn phục vụ dân sinh và sản xuất theo hướng an toàn, tin cậy, ổn định và đảm bảo mỹ quan. Trong đó, tập trung, ưu tiên hỗ trợ đầu tư, nâng cấp cho các xã, thôn đặc biệt khó khăn, vùng đồng bào DTTS&amp;MN, an toàn khu, biên giới và hải đảo. Khuyến khích phát triển nguồn năng lượng tái tạo (điện mặt trời, điện gió…) phù hợp điều kiện vùng, miền, hướng tới hạ tầng điện thông minh và phát triển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đầu tư xây dựng, nâng cấp cơ sở vật chất, mua sắm trang thiết bị dạy học, thư viện cho các cơ sở giáo dục mầm non, cơ sở giáo dục phổ thông trên địa bàn nông thôn theo hướng hiện đại, chuẩn hóa và số hóa, đáp ứng yêu cầu học tập cơ bản. Tập trung, ưu tiên hỗ trợ đầu tư trên địa bàn các xã, thôn đặc biệt khó khăn,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6103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Từng bước hoàn thiện hệ thống cơ sở hạ tầng thương mại nông thôn; phát triển các mô hình chợ đáp ứng các tiêu chí đảm bảo an toàn thực phẩm cấp xã; thúc đẩy hoạt động thương mại điện tử; khuyến khích phát triển hệ thống dịch vụ logistics gắn với vùng sản xuất hàng hóa. Tập trung, ưu tiên hỗ trợ đầu tư xây dựng, cải tạo nâng cấp mạng lưới chợ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7103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cơ sở hạ tầng vùng nguyên liệu tập trung; hạ tầng kỹ thuật, kho bãi, kho lạnh, trung tâm sơ chế, sấy, chế biến, trung tâm cung ứng - thu mua nông sản tại vùng sản xuất hàng hóa tập trung từng bước hiện đại; đầu tư, nâng cấp hạ tầng làng nghề phù hợp với quy mô sản xuất của địa phương. Tập trung, ưu tiên đầu tư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8103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hạ tầng số, hạ tầng viễn thông trên địa bàn nông thôn; duy trì điểm phục vụ bưu chính phục vụ công cộng và chính quyền số. Tập trung, ưu tiên hỗ trợ đầu tư cho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9103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Hiện đại hóa hệ thống truyền thanh xã để cung cấp thông tin thiết yếu đến người dân (bao gồm thiết lập mới đài truyền thanh xã; nâng cấp hoạt động của đài truyền thanh xã; mở rộng cụm thu phát thanh ứng dụng công nghệ thông tin - viễn thông đối với các thôn). Tập trung, ưu tiên hỗ trợ đầu tư cho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công trình cấp nước sạch tập trung tại các xã hoặc liên xã phù hợp với đặc thù vùng, miền, bảo đảm hoạt động hiệu quả, bền vững, trong đó tập trung, ưu tiên đầu tư tại các xã, thôn đặc biệt khó khăn; khu vực biên giới; vùng khan hiếm, khó khăn về nguồn nước; khu vực thường xuyên bị ảnh hưởng của hạn hán, xâm nhập mặn, ô nhiễm nguồn nước; vùng đồng bào DTTS&amp;MN; khu vực bãi ngang, ven biển và hải đảo và hỗ trợ cấp nước hộ gia đình đạt chuẩn cho hộ nghèo, hộ cận nghèo, hộ mới thoát nghèo, hộ trên địa bàn vùng đồng bào DTTS&amp;MN, hộ trên địa bàn khó tiếp cận với nước sạch tập trung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hệ thống và hạ tầng kỹ thuật thu gom, xử lý nước thải; thu gom, lưu giữ, vận chuyển, tái sử dụng, tái chế và xử lý chất thải rắn; khuyến khích sự tham gia của các doanh nghiệp, đảm bảo đồng bộ, hiệu quả, không gây ô nhiễm môi trường. Đầu tư, hoàn thiện hệ thống thu gom, phân loại, xử lý chất thải rắn, nước thải hộ gia đình và cụm dân cư ứng dụng công nghệ phù hợp, thân thiện môi trường. Phát triển hạ tầng thúc đẩy kinh tế tuần hoàn trong thu gom, xử lý, tái chế chất thải chăn nuôi và phụ phẩm nông nghiệp. Tập trung, ưu tiên cho địa bàn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3104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bố trí ổn định dân cư (với các hình thức bố trí: Tập trung hình thành điểm dân cư mới; xen ghép vào các điểm dân cư hiện có hoặc ổn định tại chỗ đối với địa bàn không có quỹ đất để bố trí tái định cư) theo quy hoạch, kế hoạch của Nhà nước tại các vùng: Thiên tai, đặc biệt khó khăn, biên giới, hải đảo, di cư tự do, khu rừng đặc dụng (theo danh mục dự án, phương án được cấp có thẩm quyền phê duyệt)</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4104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cải thiện nhà ở dân cư nông thôn theo hướng an toàn, kiên cố, thích ứng biến đổi khí hậu; ưu tiên hỗ trợ hộ nghèo, hộ cận nghèo, hộ mới thoát nghèo, đối tượng chính sách, các hộ dân sống tại các khu vực có nguy cơ rủi ro thiên tai cao và dễ bị tổn thương do biến đổi khí hậu</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5104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vận hành và bảo trì công trình được đầu tư xây dựng sau khi hoàn thành đưa vào sử dụng; từng bước hình thành mô hình quản lý, vận hành, khai thác và cung cấp dịch vụ hạ tầng phù hợp</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0105</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kinh tế nông thôn theo hướng sinh thái, hiện đại, tích hợp đa giá trị và đáp ứng nhu cầu thị trường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cơ cấu lại ngành nông nghiệp và phát triển kinh tế nông thôn, tiểu thủ công nghiệp theo hướng sinh thái, hiện đại, tích hợp đa giá trị, phát huy lợi thế về địa hình, khí hậu, cảnh quan thiên nhiên, hạ tầng kinh tế xã hội và đáp ứng nhu cầu thị trường. Tập trung, ưu tiên áp dụng các quy trình sản xuất nông nghiệp giảm phát thải, nông nghiệp sinh thái, nông nghiệp hữu cơ, nông nghiệp tuần hoàn, bảo vệ tài nguyên; khuyến khích thực hành sản xuất nông nghiệp tốt (VietGAP, GlobalGAP), sử dụng vật tư nông nghiệp an toàn và truy xuất nguồn gốc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Tiếp tục củng cố và phát triển kinh tế tập thể, hợp tác xã hiệu quả, hiện đại, gắn với chuỗi giá trị và sinh kế bền vững ở nông thôn. Tập trung, ưu tiên hỗ trợ hợp tác xã, tổ hợp tác trên địa bàn các xã, thôn đặc biệt khó khăn, vùng đồng bào DTTS&amp;MN, an toàn khu, biên giới và hải đảo; hợp tác xã nông nghiệp ứng dụng công nghệ cao, chuyển đổi số, liên kết sản xuất và tiêu thụ với doanh nghiệp; hợp tác xã do phụ nữ tham gia quản lý, tạo việc làm cho lao động nữ</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xây dựng vùng nguyên liệu tập trung đạt tiêu chuẩn, quy chuẩn và bảo đảm an toàn dịch bệnh; phát triển sản xuất hàng hóa quy mô lớn, liên kết chuỗi giá trị sản xuất và tiêu thụ bền vững. Ứng dụng cơ giới hóa, cơ giới hóa đồng bộ, công nghệ cao, công nghệ số trong sản xuất, quản lý vùng trồng và xây dựng cơ sở dữ liệu vùng nguyên liệu. Triển khai áp dụng mã số vùng trồng, mã số vùng nuôi đối với mọi loại cây trồng, vật nuôi; ứng dụng công nghệ số trong quản lý vùng trồng, vùng nuôi, truy xuất nguồn gốc đối với lương thực thực phẩm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sản phẩm OCOP theo Bộ tiêu chí và quy trình đánh giá, phân hạng sản phẩm OCOP được Thủ tướng Chính phủ phê duyệt, theo hướng chất lượng, đặc trưng, đa giá trị, thân thiện với môi trường, gắn với đẩy mạnh ứng dụng công nghệ trong chế biến, khai thác tiềm năng, lợi thế và giá trị văn hóa địa phương; xây dựng thương hiệu, mở rộng thị trường và thúc đẩy sản phẩm OCOP xanh. Tập trung, ưu tiên hỗ trợ cho các chủ thể là các hợp tác xã, tổ hợp tác, doanh nghiệp nhỏ và vừa, trang trại và hộ sản xuất có đăng ký kinh doanh trên địa bàn các xã, thôn đặc biệt khó khăn, vùng đồng bào DTTS&amp;MN, an toàn khu, biên giới và hải đảo; khuyến khích chủ thể là phụ nữ, người đồng bào dân tộc thiểu số, người khuyết tật tham gia sản xuất sản phẩm OCOP</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ngành nghề nông thôn; bảo tồn phát triển làng nghề, làng nghề truyền thống theo hướng bền vững, nâng tầm thương hiệu làng nghề phù hợp với điều kiện kinh tế xã hội và văn hóa của địa phương; chuyển đổi số, xây dựng bản đồ số làng nghề; tổ chức Hội thi sản phẩm thủ công mỹ nghệ Việt Nam thường niên và Festival bảo tồn và phát triển làng nghề</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6105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du lịch nông thôn theo hướng cộng đồng, sinh thái, trải nghiệm nông nghiệp gắn với bảo tồn thiên nhiên và văn hóa bản địa. Tập trung xây dựng, nhân rộng các mô hình du lịch nông thôn đặc trưng vùng, miền; đẩy mạnh chuyển đổi số và đổi mới sáng tạo, bảo tồn và phát huy các giá trị văn hóa truyền thống; xây dựng thương hiệu, đẩy mạnh phát triển sản phẩm du lịch gắn với sản phẩm OCOP, làng nghề truyền thống, du lịch xanh, tạo sinh kế bền vững những xã có điều kiện phát triển du lịch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7105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Kết nối, xúc tiến tiêu thụ nông sản tại thị trường trong nước và xuất khẩu; đa dạng hóa hệ thống kênh phân phối, tiêu thụ bảo đảm bền vững, trong đó ưu tiên phát triển thương mại điện tử. Đẩy mạnh chuyển đổi số trong thương mại, dịch vụ khu vực nông thôn; nâng cao chất lượng nguồn nhân lực thương mại nông thôn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8105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hệ thống sơ chế, chế biến nông sản theo hướng hiện đại, bền vững, gắn với vùng sản xuất hàng hóa tập trung và chuỗi ngành hàng; nâng cao khả năng bảo quản, chế biến sâu, đa dạng hóa sản phẩm và tăng giá trị gia tăng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9105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mạng lưới khuyến nông cộng đồng gắn với nhu cầu phát triển sản xuất nông nghiệp và kinh tế nông thôn. Tập trung, ưu tiên cho địa bàn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1106</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và nhân rộng các mô hình sinh kế đa dạng, mô hình hỗ trợ phát triển sản xuất hỗ trợ giảm nghèo, phù hợp với điều kiện sinh thái, văn hóa và trình độ phát triển của từng địa phương, đặc biệt tại các xã, thôn đặc biệt khó khăn, vùng đồng bào DTTS&amp;MN, an toàn khu, biên giới và hải đảo; khuyến khích ứng dụng khoa học - công nghệ, kinh tế số, kinh tế xanh và khởi nghiệp đổi mới sáng tạo; bảo đảm kết nối thị trường; thí điểm cơ chế tín dụng vi mô, bảo hiểm nông nghiệp thích ứng với biến đổi khí hậu và duy trì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0107</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nguồn nhân lực và hỗ trợ tạo việc làm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1107</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đảm tiếp cận giáo dục công bằng, toàn diện và học tập suốt đời cho người dân vùng nông thôn, vùng đồng bào DTTS&amp;MN, an toàn khu, biên giới và hải đảo. Triển khai phổ cập giáo dục mầm non cho trẻ em từ 3 đến 5 tuổi; duy trì nâng cao chất lượng phổ cập giáo dục mầm non cho trẻ em từ 5 đến 6 tuổi; phổ cập giáo dục, xóa mù chữ, giáo dục hòa nhập; phát triển lớp học thông minh, mô hình học tập cộng đồng; ứng dụng công nghệ số, trí tuệ nhân tạo và nền tảng học trực tuyến để mở rộng cơ hội học tập và học tập suốt đời, trong đó, ưu tiên hỗ trợ hộ nghèo, hộ cận nghèo, hộ mới thoát nghèo, phụ nữ, trẻ em gái, người khuyết tật và người dân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2107</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bồi dưỡng; tập huấn nâng cao chất lượng lao động cho ngành nông nghiệp để hình thành đội ngũ nông dân chuyên nghiệp, có tri thức, tay nghề cao, đáp ứng yêu cầu về xây dựng nông nghiệp thông minh, nông nghiệp hữu cơ, nông nghiệp xanh, bền vững, thích ứng với biến đổi khí hậu. Tập trung, ưu tiên cho lao động trên địa bàn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3107</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mới; đầu tư cải tạo, nâng cấp; đầu tư cơ sở vật chất, trang thiết bị đào tạo cho cơ sở giáo dục nghề nghiệp (gồm: trường cao đẳng, trường trung cấp, trường trung học nghề), trung tâm giáo dục nghề nghiệp, trung tâm giáo dục nghề nghiệp - giáo dục thường xuyên, trung tâm giáo dục thường xuyên tham gia đào tạo nghề theo hướng hiện đại, chuẩn hóa và số hóa để đáp ứng yêu cầu đào tạo nghề tại chỗ, tập trung, ưu tiên hỗ trợ đầu tư trên địa bàn các xã, thôn đặc biệt khó khăn, an toàn khu, biên giới và hải đảo. Phát triển giáo dục nghề nghiệp; đổi mới toàn diện, nâng cao chất lượng và hiệu quả đào tạo nghề cho lao động vùng đồng bào DTTS&amp;MN, lao động nông thôn, lao động nghèo khu vực đô thị. Tăng cường liên kết cơ sở đào tạo với doanh nghiệp, hợp tác xã và thị trường lao động để thúc đẩy việc làm và khởi nghiệp cho lao động nông thôn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4107</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thị trường lao động, hệ thống thông tin thị trường lao động theo hướng hiện đại, linh hoạt, đồng bộ, nhất là khu vực nông thôn, kết nối theo địa bàn cấp tỉnh, vùng và toàn quốc. Đẩy mạnh các hoạt động giao dịch việc làm, kết nối cung - cầu lao động tại chỗ, trong tỉnh và ngoài tỉnh. Hỗ trợ tạo việc làm, chuyển đổi việc làm theo hướng bền vững tại khu vực nông thôn. Tập trung, ưu tiên lao động thuộc hộ nghèo, hộ cận nghèo, hộ mới thoát nghèo; người lao động trên địa bàn các xã, thôn đặc biệt khó khăn, vùng đồng bào DTTS&amp;MN, an toàn khu, biên giới và hải đảo; lao động là người khuyết tật, phụ nữ và người lao động cao tuổi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5107</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người lao động cư trú trên địa bàn các xã, thôn đặc biệt khó khăn, vùng đồng bào DTTS&amp;MN đi làm việc ở nước ngoài theo hợp đồng; thuê cơ sở đào tạo và lưu trú cho ứng viên tham gia khóa đào tạo Tiếng Nhật để đi làm việc tại Nhật Bản theo Hiệp định đối tác kinh tế Việt Nam - Nhật Bản (VJEPA)</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0108</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dịch vụ hành chính công, trợ giúp pháp lý và thúc đẩy bình đẳng giới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1108</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bồi dưỡng, tập huấn cho đội ngũ cán bộ, công chức, viên chức xã đáp ứng yêu cầu quản lý hành chính công hiện đại và phát triển nông thôn bền vững. Tổ chức đào tạo, bồi dưỡng, tập huấn kiến thức chuyên môn, kỹ năng quản lý hành chính, quản lý kinh tế - xã hội chuyên sâu, tư duy phát triển tích hợp và đổi mới sáng tạo, phù hợp mô hình chính quyền địa phương hai cấp. Tập trung, ưu tiên cho đội ngũ cán bộ, công chức, viên chức làm công tác dân tộc; các đối tượng thuộc các xã, thôn đặc biệt khó khăn, vùng đồng bào DTTS&amp;MN, an toàn khu, biên giới và hải đảo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2108</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Đổi mới toàn diện việc giải quyết thủ tục hành chính, cung cấp dịch vụ công không phụ thuộc địa giới hành chính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3108</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nhận thức, tăng cường khả năng tiếp cận pháp luật và thụ hưởng dịch vụ trợ giúp pháp lý, hỗ trợ pháp lý, biện pháp bảo đảm, đăng ký biện pháp bảo đảm, bồi thường của Nhà nước cho người dân; tăng cường phổ biến, giáo dục pháp luật và hòa giải cơ sở, nhằm nâng cao ý thức thượng tôn Hiến pháp, pháp luật, xây dựng nếp sống và hành vi ứng xử theo pháp luật trong cộng đồng dân cư nông thôn, giải quyết tốt các mâu thuẫn, tranh chấp ở khu vực nông thôn, tập trung, ưu tiên người dân thuộc hộ nghèo, hộ cận nghèo, hộ mới thoát nghèo, nhóm dễ bị tổn thương, người dân tại các xã, thôn đặc biệt khó khăn, vùng đồng bào DTTS&amp;MN, an toàn khu, biên giới và hải đảo… Đánh giá tính thống nhất, đồng bộ, phù hợp và kiến nghị sửa đổi, bổ sung, thay thế, hoàn thiện văn bản quy phạm pháp luật về công tác xây dựng NTM, giảm nghèo, phát triển vùng đồng bào DTTS&amp;MN thuộc phạm vi chức năng, nhiệm vụ quản lý nhà nước của Bộ</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4108</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thực hiện lồng ghép giới trong xây dựng chính sách, chương trình về giảm nghèo, an sinh xã hội, xây dựng nông thôn mới, phát triển kinh tế - xã hội vùng đồng bào DTTS&amp;MN. Thúc đẩy bình đẳng giới trong công tác giảm nghèo, xây dựng nông thôn mới và phát triển kinh tế - xã hội vùng đồng bào DTTS&amp;MN ở địa phương. Đẩy mạnh truyền thông nhằm thay đổi định kiến giới. Tăng cường vai trò, vị thế của phụ nữ trong lãnh đạo, quản lý và phát triển cộng đồng; tổ chức triển khai các chỉ tiêu bình đẳng giới; nâng cao nhận thức về giới trong xây dựng cộng đồng văn minh, tiến bộ</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0109</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khoa học, công nghệ và chuyển đổi số ở nông thôn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1109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Triển khai một số nhiệm vụ khoa học và công nghệ phục vụ xây dựng nông thôn mới, giảm nghèo bền vững và phát triển kinh tế -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2109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Đẩy mạnh chuyển đổi số, chuyển giao tiến bộ khoa học - kỹ thuật, công nghệ phục vụ đời sống, phát triển kinh tế nông thôn và phát triển kinh tế - xã hội vùng đồng bào DTTS&amp;MN; phát triển và nhân rộng các mô hình “thôn thông minh”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môi trường và cảnh quan nông thôn sáng, xanh, sạch, đẹp, an toàn và thích ứng với biến đổi khí hậu; tăng cường công tác bảo đảm an toàn thực phẩm tại khu vực nông thôn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1111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quản lý chất thải rắn, nước thải, chất thải và phụ phẩm nông nghiệp theo hướng tuần hoàn, bền vững và thích ứng với biến đổi khí hậu; ứng dụng công nghệ xử lý chất thải hiện đại, thân thiện môi trường, giảm thiểu chôn lấp trực tiếp; phát triển mô hình tiêu dùng xanh, thân thiện môi trường, cộng đồng không rác thải nhựa và kinh tế tuần hoàn quy mô thôn, bản, cụm dân cư, hộ gia đình. Hỗ trợ hộ nghèo, hộ cận nghèo, hộ mới thoát nghèo, hộ vùng đồng bào DTTS&amp;MN nâng cao nhận thức, tiếp cận xử lý rác thải sinh hoạt tại gia đình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2111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Kiểm soát, xử lý ô nhiễm và cải thiện chất lượng môi trường tại những khu vực tập trung nhiều nguồn thải, làng nghề và các khu vực mặt nước bị ô nhiễm; tăng cường giám sát môi trường dựa vào cộng đồng, khuyến khích sự tham gia của cộng đồng dân cư và các tổ chức đoàn thể trong giám sát nguồn thải, phát hiện sớm và phản ánh kịp thời các hành vi gây ô nhiễm môi trường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3111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Gìn giữ, cải tạo và phát triển cảnh quan môi trường nông thôn sáng - xanh - sạch - đẹp, bảo tồn không gian làng quê, cảnh quan thiên nhiên và bản sắc văn hóa địa phương. Phát triển mô hình thôn sinh thái, khu dân cư kiểu mẫu, mở rộng không gian sinh hoạt cộng đồng; trồng cây xanh, cải tạo cảnh quan gắn với cộng đồng dân cư. Phát huy vai trò tự quản của cộng đồng trong duy trì môi trường sống hài hòa, an toàn và thân thiện với thiên nhiên. Xây dựng thí điểm một số mô hình “nông nghiệp xanh”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4111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Tăng cường công tác bảo đảm an toàn thực phẩm tại khu vực nông thôn; nâng cao ý thức, trách nhiệm tuân thủ pháp luật về chất lượng, an toàn thực phẩm của tổ chức, cá nhân trong sản xuất, kinh doanh, tiêu dùng thực phẩm an toàn; ưu tiên đẩy mạnh ứng dụng khoa học và công nghệ, chuyển đổi số trong công tác quản lý, kiểm soát và giám sát an toàn thực phẩm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huy vai trò của Mặt trận Tổ quốc Việt Nam và các tổ chức chính trị - xã hội trong xây dựng nông thôn mới, giảm nghèo bền vững và phát triển kinh tế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1112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Tuyên truyền, vận động phát huy vai trò chủ thể của người dân trong xây dựng nông thôn mới, giảm nghèo bền vững, phát triển kinh tế vùng đồng bào dân tộc thiểu số và miền núi. Triển khai hiệu quả Cuộc vận động “Toàn dân đoàn kết xây dựng NTM, đô thị văn minh”; xây dựng, nhân rộng mô hình “Khu dân cư đoàn kết, ấm no, hạnh phúc”, tổ chức lấy ý kiến sự hài lòng của người dân về xây dựng nông thôn mới. Thực hiện công tác an sinh xã hội gắn với xây dựng nông thôn mới, giảm nghèo bền vững, phát triển kinh tế vùng đồng bào dân tộc thiểu số và miền núi; thực hiện chuyển đổi số trong triển khai thực hiện Chương trình. Nâng cao chất lượng công tác giám sát, phản biện xã hội trong xây dựng, triển khai thực hiện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2112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Triển khai hiệu quả Phong trào “Nông dân thi đua sản xuất kinh doanh giỏi, đoàn kết giúp nhau làm giàu và giảm nghèo bền vững”; xây dựng các chi Hội Nông dân nghề nghiệp, tổ Hội Nông dân nghề nghiệp theo nguyên tắc “5 tự”, “5 cùng”; Đề án “Hội Nông dân Việt Nam tham gia phát triển kinh tế tập thể trong nông nghiệp đến năm 2030”; Đề án “Tuyên truyền, vận động, hướng dẫn nông dân sản xuất, kinh doanh nông sản, thực phẩm an toàn vì sức khoẻ cộng đồng giai đoạn 2026 - 2030”</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3112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Triển khai hiệu quả Đề án “Hỗ trợ phụ nữ khởi nghiệp giai đoạn 2026-2035”; Đề án “Hỗ trợ HTX do phụ nữ tham gia quản lý, tạo việc làm cho lao động nữ đến năm 2030”; giải quyết các vấn đề xã hội liên quan đến phụ nữ và trẻ em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4112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hiệu quả Cuộc vận động “Xây dựng gia đình 5 không, 3 sạch, 3 an”; vun đắp, gìn giữ giá trị tốt đẹp và phát triển hệ giá trị gia đình Việt Nam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5112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Triển khai hiệu quả Chương trình hỗ trợ Thanh niên khởi nghiệp giai đoạn 2022-2030; Chương trình trí thức trẻ tình nguyện tham gia xây dựng nông thôn mới giai đoạn 2026-2030; thúc đẩy phong trào “Tuổi trẻ chung tay xây dựng nông thôn mới, giảm nghèo bền vững và phát triển kinh tế xã hội vùng đồng bào dân tộc thiểu số và miền núi giai đoạn 2026 - 2035”</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đảm quốc phòng, an ninh và trật tự an toàn xã hội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1113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lực lượng dân quân vững mạnh, rộng khắp, hoàn thành các chỉ tiêu quân sự, quốc phòng được giao; góp phần xây dựng nền quốc phòng toàn dân gắn với nền an ninh nhân dân, thế trận quốc phòng toàn dân gắn với thế trận an ninh nhân dân; tích cực xây dựng địa bàn nông thôn vững mạnh, toàn diện, bảo đảm giữ vững tiêu chí quân sự, quốc phòng trong xây dựng nông thôn mới, giảm nghèo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2113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An ninh, trật tự ở địa bàn cơ sở được bảo đảm, phát hiện, giải quyết kịp thời các nguy cơ tiềm ẩn về an ninh quốc gia, trật tự an toàn xã hội, những vấn đề phức tạp nảy sinh từ sớm, từ xa, từ cơ sở; đồng thời phải sẵn sàng các phương án để đối phó kịp thời và hiệu quả khi xảy ra tình huống phức tạp theo phương châm “bốn tại chỗ”, không để hình thành các điểm nóng phức tạp về an ninh, trật tự; kiềm chế, kéo giảm tội phạm, tai nạn giao thông, cháy, nổ trên địa bàn; phong trào toàn dân bảo vệ an ninh Tổ quốc hoạt động hiệu quả; lực lượng tham gia bảo vệ an ninh, trật tự ở cơ sở đảm bảo số lượng, chất lượng, điều kiện hoạt động; xây dựng, củng cố, nhân rộng các mô hình bảo đảm an ninh, trật tự, đặc biệt là các mô hình chuyển đổi số, mô hình camera AI giám sát an ninh khu vực nông thôn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0114</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truyền thông, giám sát, đánh giá; triển khai hiệu quả phong trào thi đua về xây dựng nông thôn mới, giảm nghèo bền vững và phát triển kinh tế -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1114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và hiệu quả công tác kiểm tra, giám sát, đánh giá kết quả thực hiện Chương trình ở các cấp; xây dựng hệ thống cơ sở dữ liệu quản lý Chương trình. Rà soát, đánh giá hộ nghèo, hộ cận nghèo hằng năm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2114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Chương trình, tài liệu và tổ chức bồi dưỡng, tập huấn, nâng cao năng lực cho đội ngũ cán bộ làm công tác xây dựng NTM, giảm nghèo bền vững, phát triển kinh tế - xã hội vùng đồng bào DTTS&amp;MN, đặc biệt là cán bộ cơ sở; tập huấn, nâng cao nhận thức, năng lực, đổi mới tư duy của cộng đồng và người dân về xây dựng NTM, giảm nghèo bền vững, phát triển kinh tế - xã hội vùng đồng bào DTTS&amp;MN; tập trung, ưu tiên cho các đối tượng thuộc xã, thôn đặc biệt khó khăn,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3114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Đổi mới và nâng cao chất lượng, hiệu quả công tác truyền thông về xây dựng NTM, giảm nghèo bền vững và phát triển kinh tế -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4114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Tổ chức triển khai hiệu quả phong trào thi đua “Cả nước thực hiện xây dựng nông thôn mới, giảm nghèo bền vững và phát triển kinh tế - xã hội vùng đồng bào DTTS&amp;MN” do Thủ tướng Chính phủ phát động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0118</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Hợp phần thứ hai: Các nội dung đặc thù phát triển kinh tế -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0119</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dựng, hoàn thiện cơ sở hạ tầng đặc thù vùng đồng bào dân tộc thiểu số và miền núi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dựng mới; đầu tư cải tạo, nâng cấp; đầu tư cơ sở vật chất, trang thiết bị cho: Các cơ sở giáo dục mầm non; các trường phổ thông; các trường phổ thông dân tộc nội trú liên cấp tiểu học và trung học cơ sở, phổ thông dân tộc bán trú, dân tộc nội trú, các cơ sở giáo dục nghề nghiệp, cơ sở tham gia hoạt động giáo dục nghề nghiệp, cơ sở giáo dục thường xuyên (ưu tiên đầu tư các hạng mục: đầu tư xây dựng, đầu tư nâng cấp, cải tạo cơ sở vật chất khối phòng/công trình phục vụ ăn, ở, sinh hoạt cho học sinh và phòng công vụ giáo viên; nâng cấp, cải tạo cơ sở vật chất khối phòng/công trình phục vụ học tập; bổ sung, nâng cấp công trình phụ trợ khác; đầu tư cơ sở vật chất phục vụ chuyển đổi số giáo dục, phục vụ việc giảng dạy và học tập trực tuyến cho học sinh DTTS; mua sắm máy móc, thiết phục vụ đào tạo). Ưu tiên tập trung cho địa bàn các xã đặc biệt khó khăn, xã biên giới, ATK địa bàn chiến lược về an ninh, quốc phòng, khu vực đồng bào dân tộc còn gặp nhiều khó khăn, có khó khăn đặc thù sinh sống; đầu tư mới, đầu tư cải tạo, nâng cấp và kiên cố hóa các trường, lớp học, sân chơi cho học sinh phổ thông, nhà công vụ cho giáo viên, nhà ở bán trú, bếp ăn cho học sinh và các công trình phụ trợ khác ở khu vực đồng bào dân tộc còn gặp nhiều khó khăn, có khó khăn đặc thù sinh sống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cơ sở vật chất, trang thiết bị nhằm tăng cường cơ sở vật chất, tăng cường năng lực thực hiện nhiệm vụ của các trường dự bị đại học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cải tạo, nâng cấp cơ sở vật chất, trang thiết bị các đơn vị sự nghiệp công lập có hoạt động trong lĩnh vực công tác dân tộc: Trường Văn hoá Bộ Công an, Đại học Quốc gia Thành phố Hồ Chí Minh, Trường Đại học Tây Nguyên, Trường Hữu Nghị T78, Trường Hữu Nghị 80, Trường Đại học Y Dược Thái Nguyên, Trường Đại học Đà Lạt, Trường Đại học Sư phạm Thái Nguyên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dựng, cải tạo thiết chế văn hóa, thể thao và đầu tư trang thiết bị tại các thôn vùng đồng bào DTTS&amp;MN; phục hồi, bảo tồn, phát huy giá trị các công trình kiến trúc tiêu biểu của các DTTS; tu bổ, tôn tạo, chống xuống cấp các di tích quốc gia đặc biệt, di tích quốc gia có giá trị tiêu biểu của các DTTS; xây dựng mô hình bảo tàng sinh thái vùng đồng bào DTTS; bảo tồn không gian văn hóa làng, bản, buôn truyền thống của các DTTS gắn với phát triển du lịch cộng đồng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thiết lập, duy trì các điểm hỗ trợ đồng bào DTTS ứng dụng công nghệ thông tin tại xã, thôn để phục vụ phát triển kinh tế - xã hội và bảo đảm an ninh trật tự</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6119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Giải quyết những vấn đề cấp thiết vùng đồng bào DTTS&amp;MN, bao gồm: Giải quyết tình trạng thiếu đất ở, nhà ở; quy hoạch, sắp xếp, bố trí ổn định dân cư cho đồng bào DTTS còn di cư tự do và ở những nơi cần thiết; hỗ trợ đất ở, nhà ở cho các hộ trong diện quy hoạch, sắp xếp, bố trí ổn định dân cư; hỗ trợ đất sản xuất đối với đối tượng thay đổi chỗ ở khi bố trí quy hoạch, sắp xếp, ổn định dân cư; hỗ trợ kinh phí di chuyển các hộ từ nơi ở cũ đến nơi tái định cư; xây dựng mới hoặc cải tạo, nâng cấp công trình chống sạt lở tại những điểm xã, thôn có nguy cơ sạt lở cao, ảnh hưởng trực tiếp đến khu vực dân cư, trường học; đầu tư xây dựng nhà hoả táng, quy hoạch, bố trí quỹ đất làm các khu nghĩa địa, nghĩa trang tập trung vùng đồng bào DTTS</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7119</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dựng, cải tạo, nâng cấp các công trình đặc thù phục vụ phát triển kinh tế - xã hội và bảo đảm an ninh - quốc phòng ở địa bàn các xã biên giới, ATK, CT229, các khu kinh tế quốc phòng, địa bàn chiến lược về quốc phòng - an ninh, bao gồm: Đường tuần tra biên giới và các công trình cơ sở hạ tầng lưỡng dụng phục vụ dân sinh gắn với bảo đảm an ninh, quốc phòng ở khu vực biên giới; quy hoạch và bố trí sắp xếp ổn định dân cư vùng biên giới, ATK, CT229, các khu kinh tế quốc phòng, địa bàn chiến lược về quốc phòng - an ninh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0121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sản xuất, tạo sinh kế và nâng cao thu nhập cho người dân vùng đồng bào dân tộc thiểu số và miền núi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phát triển vùng trồng dược liệu quý, dược liệu có giá trị kinh tế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kinh tế nông, lâm nghiệp bền vững gắn với bảo vệ rừng và nâng cao thu nhập cho người dân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thúc đẩy khởi sự kinh doanh, khởi nghiệp và thu hút đầu tư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kinh tế xã hội - mô hình bộ đội gắn kết với dân bản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Thúc đẩy tiêu thụ sản phẩm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6121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phát huy giá trị văn hoá truyền thống tốt đẹp của các các đồng bào dân tộc thiểu số gắn với phát triển du lịch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0122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nguồn nhân lực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1122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Tập huấn, bồi dưỡng nâng cao năng lực cho cán bộ quản lý, giáo viên các trường phổ thông dân tộc nội trú, cơ sở giáo dục mầm non, phổ thông vùng đồng bào DTTS&amp;MN về chuyên môn nghiệp vụ, ứng dụng khoa học công nghệ trong giảng dạy đáp ứng chương trình giáo dục phổ thông; nâng cao năng lực thực hiện các nhiệm vụ đặc thù của trường phổ thông dân tộc nội trú, các trường mầm non, phổ thông ở vùng đồng bào DTTS, hỗ trợ nâng cao chất lượng giáo dục đối với học sinh các dân tộc còn gặp nhiều khó khăn, có khó khăn đặc thù; đào tạo đại học, sau đại học đáp ứng nhu cầu nhân lực cho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2122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Bồi dưỡng năng lực dạy học cho giáo viên dạy tiếng dân tộc thiểu số; kiến thức dân tộc, tiếng dân tộc cho cán bộ, công chức, viên chức; đối với lực lượng công an, quân đội, căn cứ tình hình thực tiễn xác định đối tượng phù hợp để bồi dưỡng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3122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bình đẳng giới và giải quyết những vấn đề cấp thiết đối với phụ nữ và trẻ em vùng đồng bào DTTS&amp;MN; giảm thiểu tình trạng tảo hôn, hôn nhân cận huyết</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4122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Các hoạt động đặc thù thuộc nội dung của Chương trình cán bộ, chiến sỹ quân đội nâng bước em tới trường: Hỗ trợ các em trong độ tuổi đi học (từ lớp 1 đến lớp 12) là người dân tộc thiểu số đang sinh sống ở khu vực biên giới, vùng đồng bào dân tộc thiểu số và miền núi có hoàn cảnh khó khăn; là con của người có uy tín, người tích cực tham gia bảo vệ biên giới trong đồng bào các DTTS và các em là người DTTS còn gặp nhiều khó khăn, có khó khăn đặc thù được các đơn vị Quân đội nhận nuôi và hỗ trợ, giúp đỡ</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0123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Chính sách đặc thù ưu tiên hỗ trợ, phát triển các dân tộc còn gặp nhiều khó khăn, có khó khăn đặc thù</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1123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Chính sách đặc thù ưu tiên hỗ trợ, phát triển cộng đồng, hộ gia đình, cá nhân thuộc các dân tộc còn gặp nhiều khó khăn, có khó khăn đặc thù trong phạm vi toàn quốc; hộ gia đình, cá nhân người Đan Lai (thuộc dân tộc Thổ) sinh sống tại vùng lõi Vườn Quốc gia Pù Mát, tỉnh Nghệ An, theo quy định được cấp có thẩm quyền phê duyệt (bao gồm cả các chính sách đặc thù về hỗ trợ phát triển nguồn nhân lực, hỗ trợ nâng cao số lượng và chất lượng dân số đối với các dân tộc có khó khăn đặc thù)</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2123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phát triển bền vững cho cộng đồng người Đan Lai tại Vườn Quốc gia Pù Mát, tỉnh Nghệ An (Đầu tư phát triển cơ sở hạ tầng kinh tế - xã hội thiết yếu phục vụ phát triển cộng đồng; hỗ trợ xây dựng nhà ở, nhà vệ sinh, chuồng trại chăn nuôi; hỗ trợ khai hoang, cải tạo đất sản xuất, giống, vật tư sản xuất; hỗ trợ về giáo dục, văn hóa, y tế và chăm sóc sức khỏe người dân; đào tạo, bồi dưỡng đội ngũ cán bộ tộc người Đan Lai)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0124</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Công tác truyền thông, tuyên truyền; ứng dụng công nghệ thông tin, chuyển đổi số hỗ trợ phát triển kinh tế - xã hội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1124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Biểu dương, tôn vinh điển hình tiên tiến; phát huy vai trò của người có uy tín, chức sắc, chức việc tôn giáo, đồng bào DTTS và người dân sinh sống trên địa bàn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2124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Phổ biến, giáo dục pháp luật và tuyên truyền, vận động đồng bào DTTS&amp;MN. Tăng cường, nâng cao khả năng tiếp cận và thụ hưởng hoạt động trợ giúp pháp lý, hoà giải ở cơ sở, biện pháp bảo đảm, đăng ký biện pháp bảo đảm, bồi thường của Nhà nước cho vùng đồng bào DTTS&amp;MN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3124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và duy trì, vận hành hệ thống quản lý theo dõi trình độ phát triển vùng đồng bào DTTS&amp;MN, danh sách các dân tộc còn gặp nhiều khó khăn, có khó khăn đặc thù (theo các Nghị định của Chính phủ: Số 255/2025/NĐ-CP ngày 29 tháng 9 năm 2025 về xác định các dân tộc còn gặp nhiều khó khăn, có khó khăn đặc thù giai đoạn 2026 - 2030, số 272/2025/NĐ-CP ngày 16 tháng 10 năm 2025 về phân định vùng đồng bào dân tộc thiểu số và miền núi giai đoạn 2026 - 2030)</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4124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Thực hiện thông tin đối ngoại vùng đồng bào DTTS&amp;MN. Ưu tiên hiện đại hóa hệ thống thông tin, tuyên truyền, thông tin đối ngoại để đổi mới và nâng cao năng lực công tác thông tin tuyên truyền và thông tin đối ngoại, cung cấp nội dung thiết yếu, chuyên sâu, có ý nghĩa thực tiễn, lâu dài, có giá trị lan tỏa, phù hợp với tình hình thực tế và khả năng tiếp cận thông tin của nhân dân vùng đồng bào dân tộc thiểu số và miền núi khu vực biên giới nhằm góp phần xây dựng biên giới hòa bình, hữu nghị, hợp tác và phát triển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0130</w:t>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quốc gia về chăm sóc sức khỏe, dân số và phát triển giai đoạn 2026-2035, giai đoạn I: Từ năm 2026 đến năm 2030</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mạng lưới y tế cơ sở</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1131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cơ sở hạ tầng, thiết bị cho y tế cơ sở</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2131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bác sĩ chuyên khoa cho y tế cơ sở</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3131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Đổi mới hoạt động, cung ứng dịch vụ tại y tế cơ sở</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4131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Chuyển đổi số trong quản lý, theo dõi và tư vấn sức khỏe toàn diện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hiệu quả hệ thống phòng bệnh và nâng cao sức khỏe</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1132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thiết bị cho hệ thống phòng bệnh và nâng cao sức khỏe tại tuyến tỉnh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2132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Phòng, chống chủ động dịch bệnh truyền nhiễm nguy hiểm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3132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Phòng, chống bệnh không lây nhiễm; bệnh tật phổ biến lứa tuổi học đường và bảo đảm dinh dưỡng hợp lý</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Dân số và phát triển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1133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Khuyến khích các cặp vợ chồng, cá nhân sinh con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2133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Thu hẹp khoảng cách mất cân bằng giới tính khi sinh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3133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dân số góp phần nâng cao chất lượng nguồn nhân lực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4133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Thích ứng với già hóa dân số, đẩy mạnh chăm sóc sức khỏe người cao tuổi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5133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Phục hồi chức năng dựa vào cộng đồng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0134</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chất lượng chăm sóc xã hội cho người dễ bị tổn thương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1134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mạng lưới chăm sóc xã hội toàn diện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2134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vệ, chăm sóc phát triển cho trẻ em có hoàn cảnh đặc biệt; trẻ em là nạn nhân, bị ảnh hưởng bởi thiên tai, thảm họa, trẻ em bị xâm hại cần được hỗ trợ khẩn cấp</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0135</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y tế, quản lý, theo dõi và giám sát thực hiện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1135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 giáo dục sức khỏe</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2135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Truyền thông dân số</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3135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Giám sát, đánh giá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0150</w:t>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quốc gia hiện đại hóa, nâng cao chất lượng giáo dục và đào tạo giai đoạn 2026 - 2035, giai đoạn 1: từ năm 2026 đến năm 2030</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cơ sở vật chất, trang thiết bị thực hiện chương trình giáo dục mầm non, giáo dục phổ thông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1151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xây dựng mới thay thế các phòng học tạm, nhờ mượn, cấp 4 xuống cấp của các cấp học mầm non, phổ thông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2151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mới, bổ sung phòng học, trong đó ưu tiên cho mầm non và tiểu học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3151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bổ sung các hạng mục phòng bộ môn, nhà công vụ giáo viên, khu phục vụ sinh hoạt nội trú cho học sinh, còn thiếu để đạt chuẩn tối thiểu theo quy định của Bộ Giáo dục và Đào tạo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4151</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Bổ sung trang thiết bị dạy học tối thiểu còn thiếu để đạt chuẩn tối thiểu, thiết bị cho trẻ làm quen với tiếng Anh ở mầm non; thiết bị để thực hiện dạy tiếng Anh qua một số môn học và dạy học một số môn học bằng tiếng Anh trong giáo dục phổ thông, thiết bị ứng dụng AI, thiết bị phòng học bộ môn, thực hành, trải nghiệm STEM/STEAM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Hiện đại hóa giáo dục nghề nghiệp, tăng quy mô và nâng cao chất lượng nguồn nhân lực có kỹ năng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1152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hiện đại hóa cơ sở vật chất và trang thiết bị đào tạo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2152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Ứng dụng công nghệ thông tin và chuyển đổi số</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3152</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hoàn thiện các chương trình đào tạo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cơ sở vật chất cho các cơ sở giáo dục đại học trong quy hoạch được duyệt; đầu tư nâng cấp, hiện đại hóa các cơ sở giáo dục đại học tại các vùng kinh tế trọng điểm</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1153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Đầu tư, hiện đại hóa cơ sở vật chất và hệ thống trang thiết bị nghiên cứu chuyên sâu thuộc các ngành khoa học, kỹ thuật, công nghệ then chốt, chiến lược. Nâng cấp, mở rộng không gian phát triển, đồng bộ hạ tầng kỹ thuật và nâng cao năng lực nghiên cứu, đào tạo tại các cơ sở giáo dục đại học trọng điểm theo hướng thông minh, xanh và bền vững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2153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Ứng dụng công nghệ thông tin và chuyển đổi số</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3153</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hệ sinh thái khởi nghiệp và đổi mới sáng tạo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0154</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đội ngũ nhà giáo, cán bộ quản lý cơ sở giáo dục, cán bộ quản lý giáo dục và người học trong bối cảnh chuyển đổi số, hội nhập quốc tế và đổi mới toàn diện giáo dục và đào tạo</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1154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Nâng cao năng lực đội ngũ nhà giáo và cán bộ quản lý giáo dục đáp ứng yêu cầu chuyển đổi số và hội nhập quốc tế</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2154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Hỗ trợ dạy và học bằng tiếng Anh như ngôn ngữ thứ hai trong trường học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3154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Thí điểm mô hình trường học phát triển năng lực sáng tạo, tư duy phản biện và hội nhập quốc tế</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4154</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tài năng, khởi nghiệp, đổi mới sáng tạo và phát triển toàn diện người học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0155</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kiểm tra, giám sát, đánh giá, đào tạo, tập huấn nâng cao năng lực tổ chức thực hiện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1155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Kiểm tra, giám sát, đánh giá kết quả thực hiện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2155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Xây dựng hệ thống cơ sở dữ liệu và quản lý số</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3155</w:t>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Đào tạo, tập huấn, báo cáo tổ chức thực hiện chương trình</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0170</w:t>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Chương trình mục tiêu quốc gia phát triển văn hóa - xã hội, nông thôn, dân tộc và miền núi giai đoạn 2026 - 2035</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0171</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hạ tầng thiết yếu và bảo vệ môi trường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0172</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Phát triển kinh tế nông thôn, sản xuất, đa dạng hóa sinh kế, việc làm và nâng cao thu nhập</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0173</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Hiện đại hóa, nâng cao chất lượng giáo dục, đào tạo và nguồn nhân lực</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0174</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Chăm sóc sức khỏe, dân số và phát triển</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0175</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Bảo tồn và phát triển văn hóa</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0176</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Chính sách đặc thù đối với vùng đồng bào dân tộc thiểu số, miền núi</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0177</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Quản lý, xây dựng và vận hành cơ sở dữ liệu dùng chung, chuyển đổi số, kiểm tra, đánh giá và truyền thông</w:t>
            </w:r>
          </w:p>
        </w:tc>
      </w:tr>
      <w:tr>
        <w:trPr/>
        <w:tc>
          <w:tcPr>
            <w:tcW w:w="97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1"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0179</w:t>
            </w:r>
          </w:p>
        </w:tc>
        <w:tc>
          <w:tcPr>
            <w:tcW w:w="1249"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5978" w:type="dxa"/>
            <w:tcBorders>
              <w:top w:val="single" w:sz="2" w:space="0" w:color="212529"/>
              <w:left w:val="single" w:sz="2" w:space="0" w:color="212529"/>
              <w:bottom w:val="single" w:sz="2" w:space="0" w:color="212529"/>
              <w:right w:val="single" w:sz="2" w:space="0" w:color="212529"/>
              <w:insideH w:val="single" w:sz="2" w:space="0" w:color="212529"/>
              <w:insideV w:val="single" w:sz="2" w:space="0" w:color="212529"/>
            </w:tcBorders>
            <w:shd w:fill="auto" w:val="clear"/>
            <w:vAlign w:val="center"/>
          </w:tcPr>
          <w:p>
            <w:pPr>
              <w:pStyle w:val="TableContents"/>
              <w:spacing w:before="0" w:after="0"/>
              <w:rPr>
                <w:rFonts w:ascii="Times New Roman" w:hAnsi="Times New Roman"/>
              </w:rPr>
            </w:pPr>
            <w:r>
              <w:rPr>
                <w:rFonts w:ascii="Times New Roman" w:hAnsi="Times New Roman"/>
              </w:rPr>
              <w:t>Tiểu chương trình, nhiệm vụ, dự án khác</w:t>
            </w:r>
          </w:p>
        </w:tc>
      </w:tr>
    </w:tbl>
    <w:p>
      <w:pPr>
        <w:pStyle w:val="Normal"/>
        <w:spacing w:lineRule="auto" w:line="276" w:before="0" w:after="200"/>
        <w:jc w:val="center"/>
        <w:rPr>
          <w:rFonts w:ascii="Times New Roman" w:hAnsi="Times New Roman"/>
        </w:rPr>
      </w:pPr>
      <w:r>
        <w:rPr>
          <w:rFonts w:ascii="Times New Roman" w:hAnsi="Times New Roman"/>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1">
    <w:name w:val="Heading 1"/>
    <w:basedOn w:val="Heading"/>
    <w:next w:val="Normal"/>
    <w:qFormat/>
    <w:pPr>
      <w:keepNext w:val="true"/>
      <w:keepLines/>
      <w:pageBreakBefore w:val="false"/>
      <w:widowControl w:val="false"/>
      <w:bidi w:val="0"/>
      <w:spacing w:lineRule="auto" w:line="240" w:before="480" w:after="120"/>
      <w:jc w:val="left"/>
    </w:pPr>
    <w:rPr>
      <w:rFonts w:ascii="Liberation Serif" w:hAnsi="Liberation Serif" w:eastAsia="SimSun" w:cs="Mangal"/>
      <w:b/>
      <w:bCs/>
      <w:color w:val="auto"/>
      <w:kern w:val="2"/>
      <w:sz w:val="48"/>
      <w:szCs w:val="48"/>
      <w:lang w:val="en-US" w:eastAsia="zh-CN" w:bidi="hi-IN"/>
    </w:rPr>
  </w:style>
  <w:style w:type="paragraph" w:styleId="Heading2">
    <w:name w:val="Heading 2"/>
    <w:basedOn w:val="Heading"/>
    <w:next w:val="Normal"/>
    <w:qFormat/>
    <w:pPr>
      <w:keepNext w:val="true"/>
      <w:keepLines/>
      <w:pageBreakBefore w:val="false"/>
      <w:widowControl w:val="false"/>
      <w:bidi w:val="0"/>
      <w:spacing w:lineRule="auto" w:line="240" w:before="360" w:after="80"/>
      <w:jc w:val="left"/>
    </w:pPr>
    <w:rPr>
      <w:rFonts w:ascii="Liberation Serif" w:hAnsi="Liberation Serif" w:eastAsia="SimSun" w:cs="Mangal"/>
      <w:b/>
      <w:bCs/>
      <w:color w:val="auto"/>
      <w:kern w:val="2"/>
      <w:sz w:val="36"/>
      <w:szCs w:val="36"/>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ListLabel14">
    <w:name w:val="ListLabel 14"/>
    <w:qFormat/>
    <w:rPr>
      <w:rFonts w:ascii="Times New Roman" w:hAnsi="Times New Roman"/>
      <w:b w:val="false"/>
      <w:i w:val="false"/>
      <w:caps w:val="false"/>
      <w:smallCaps w:val="false"/>
      <w:strike w:val="false"/>
      <w:dstrike w:val="false"/>
      <w:color w:val="0E70C3"/>
      <w:spacing w:val="0"/>
      <w:sz w:val="18"/>
      <w:szCs w:val="18"/>
      <w:u w:val="none"/>
      <w:effect w:val="none"/>
    </w:rPr>
  </w:style>
  <w:style w:type="character" w:styleId="ListLabel15">
    <w:name w:val="ListLabel 15"/>
    <w:qFormat/>
    <w:rPr>
      <w:rFonts w:ascii="Times New Roman" w:hAnsi="Times New Roman"/>
      <w:b w:val="false"/>
      <w:i w:val="false"/>
      <w:caps w:val="false"/>
      <w:smallCaps w:val="false"/>
      <w:strike w:val="false"/>
      <w:dstrike w:val="false"/>
      <w:color w:val="0E70C3"/>
      <w:spacing w:val="0"/>
      <w:sz w:val="22"/>
      <w:szCs w:val="22"/>
      <w:u w:val="none"/>
      <w:effect w:val="none"/>
      <w:lang w:val="en-US"/>
    </w:rPr>
  </w:style>
  <w:style w:type="character" w:styleId="DefaultParagraphFont">
    <w:name w:val="Default Paragraph Font"/>
    <w:qFormat/>
    <w:rPr/>
  </w:style>
  <w:style w:type="character" w:styleId="OnceABox">
    <w:name w:val="OnceABox"/>
    <w:basedOn w:val="DefaultParagraphFont"/>
    <w:qFormat/>
    <w:rPr>
      <w:b/>
      <w:bCs/>
      <w:color w:val="FF0000"/>
      <w:spacing w:val="1"/>
      <w:sz w:val="28"/>
      <w:szCs w:val="28"/>
    </w:rPr>
  </w:style>
  <w:style w:type="character" w:styleId="FootnoteCharacters">
    <w:name w:val="Footnote Characters"/>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 w:type="paragraph" w:styleId="Footnote">
    <w:name w:val="Footnote Text"/>
    <w:basedOn w:val="Normal"/>
    <w:pPr>
      <w:suppressLineNumbers/>
      <w:ind w:left="339" w:hanging="339"/>
    </w:pPr>
    <w:rPr>
      <w:sz w:val="20"/>
      <w:szCs w:val="20"/>
    </w:rPr>
  </w:style>
  <w:style w:type="paragraph" w:styleId="LOnormal">
    <w:name w:val="LO-normal"/>
    <w:qFormat/>
    <w:pPr>
      <w:widowControl/>
      <w:bidi w:val="0"/>
      <w:jc w:val="left"/>
    </w:pPr>
    <w:rPr>
      <w:rFonts w:ascii="Liberation Serif" w:hAnsi="Liberation Serif" w:eastAsia="SimSun" w:cs="Mangal"/>
      <w:color w:val="auto"/>
      <w:kern w:val="2"/>
      <w:sz w:val="20"/>
      <w:szCs w:val="24"/>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documents/law.aspx?id=o=pnMk16SXTm&amp;mode=" TargetMode="External"/><Relationship Id="rId3" Type="http://schemas.openxmlformats.org/officeDocument/2006/relationships/hyperlink" Target="https://thuvienphapluat.vn/documents/law.aspx?id=Q=pJek1UVTTn&amp;mode=E=dsbGRWODWk"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672</TotalTime>
  <Application>LibreOffice/6.0.4.2$Windows_x86 LibreOffice_project/9b0d9b32d5dcda91d2f1a96dc04c645c450872bf</Application>
  <Pages>23</Pages>
  <Words>11969</Words>
  <Characters>43288</Characters>
  <CharactersWithSpaces>54542</CharactersWithSpaces>
  <Paragraphs>718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2026-10-22T10:48:27Z</dcterms:modified>
  <cp:revision>180</cp:revision>
  <dc:subject/>
  <dc:title/>
</cp:coreProperties>
</file>