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6C9" w:rsidRPr="00CA16C9" w:rsidRDefault="00CA16C9" w:rsidP="00CA16C9">
      <w:pPr>
        <w:pStyle w:val="NormalWeb"/>
        <w:shd w:val="clear" w:color="auto" w:fill="FFFFFF"/>
        <w:spacing w:before="0" w:beforeAutospacing="0" w:after="0" w:afterAutospacing="0" w:line="234" w:lineRule="atLeast"/>
        <w:rPr>
          <w:color w:val="000000"/>
        </w:rPr>
      </w:pPr>
      <w:bookmarkStart w:id="0" w:name="chuong_pl1"/>
      <w:r w:rsidRPr="00CA16C9">
        <w:rPr>
          <w:b/>
          <w:bCs/>
          <w:color w:val="000000"/>
        </w:rPr>
        <w:t>Mẫu số TTLNH-01. Đề nghị tham gia Hệ thống thanh toán điện tử liên ngân hàng Quốc gia</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CA16C9" w:rsidRPr="00CA16C9" w:rsidTr="00CA16C9">
        <w:trPr>
          <w:tblCellSpacing w:w="0" w:type="dxa"/>
        </w:trPr>
        <w:tc>
          <w:tcPr>
            <w:tcW w:w="1850" w:type="pct"/>
            <w:shd w:val="clear" w:color="auto" w:fill="FFFFFF"/>
            <w:tcMar>
              <w:top w:w="0" w:type="dxa"/>
              <w:left w:w="108" w:type="dxa"/>
              <w:bottom w:w="0" w:type="dxa"/>
              <w:right w:w="108" w:type="dxa"/>
            </w:tcMar>
            <w:hideMark/>
          </w:tcPr>
          <w:p w:rsidR="00CA16C9" w:rsidRPr="00CA16C9" w:rsidRDefault="00CA16C9">
            <w:pPr>
              <w:pStyle w:val="NormalWeb"/>
              <w:spacing w:before="120" w:beforeAutospacing="0" w:after="120" w:afterAutospacing="0" w:line="234" w:lineRule="atLeast"/>
              <w:jc w:val="center"/>
              <w:rPr>
                <w:color w:val="000000"/>
              </w:rPr>
            </w:pPr>
            <w:r w:rsidRPr="00CA16C9">
              <w:rPr>
                <w:b/>
                <w:bCs/>
                <w:color w:val="000000"/>
              </w:rPr>
              <w:t>&lt;TÊN ĐƠN VỊ &gt;</w:t>
            </w:r>
            <w:r w:rsidRPr="00CA16C9">
              <w:rPr>
                <w:b/>
                <w:bCs/>
                <w:color w:val="000000"/>
              </w:rPr>
              <w:br/>
              <w:t>-------</w:t>
            </w:r>
          </w:p>
        </w:tc>
        <w:tc>
          <w:tcPr>
            <w:tcW w:w="3100" w:type="pct"/>
            <w:shd w:val="clear" w:color="auto" w:fill="FFFFFF"/>
            <w:tcMar>
              <w:top w:w="0" w:type="dxa"/>
              <w:left w:w="108" w:type="dxa"/>
              <w:bottom w:w="0" w:type="dxa"/>
              <w:right w:w="108" w:type="dxa"/>
            </w:tcMar>
            <w:hideMark/>
          </w:tcPr>
          <w:p w:rsidR="00CA16C9" w:rsidRPr="00CA16C9" w:rsidRDefault="00CA16C9">
            <w:pPr>
              <w:pStyle w:val="NormalWeb"/>
              <w:spacing w:before="120" w:beforeAutospacing="0" w:after="120" w:afterAutospacing="0" w:line="234" w:lineRule="atLeast"/>
              <w:jc w:val="center"/>
              <w:rPr>
                <w:color w:val="000000"/>
              </w:rPr>
            </w:pPr>
            <w:r w:rsidRPr="00CA16C9">
              <w:rPr>
                <w:b/>
                <w:bCs/>
                <w:color w:val="000000"/>
              </w:rPr>
              <w:t>CỘNG HÒA XÃ HỘI CHỦ NGHĨA VIỆT NAM</w:t>
            </w:r>
            <w:r w:rsidRPr="00CA16C9">
              <w:rPr>
                <w:b/>
                <w:bCs/>
                <w:color w:val="000000"/>
              </w:rPr>
              <w:br/>
              <w:t>Độc lập - Tự do - Hạnh phúc</w:t>
            </w:r>
            <w:r w:rsidRPr="00CA16C9">
              <w:rPr>
                <w:b/>
                <w:bCs/>
                <w:color w:val="000000"/>
              </w:rPr>
              <w:br/>
              <w:t>---------------</w:t>
            </w:r>
          </w:p>
        </w:tc>
      </w:tr>
      <w:tr w:rsidR="00CA16C9" w:rsidRPr="00CA16C9" w:rsidTr="00CA16C9">
        <w:trPr>
          <w:tblCellSpacing w:w="0" w:type="dxa"/>
        </w:trPr>
        <w:tc>
          <w:tcPr>
            <w:tcW w:w="1850" w:type="pct"/>
            <w:shd w:val="clear" w:color="auto" w:fill="FFFFFF"/>
            <w:tcMar>
              <w:top w:w="0" w:type="dxa"/>
              <w:left w:w="108" w:type="dxa"/>
              <w:bottom w:w="0" w:type="dxa"/>
              <w:right w:w="108" w:type="dxa"/>
            </w:tcMar>
            <w:hideMark/>
          </w:tcPr>
          <w:p w:rsidR="00CA16C9" w:rsidRPr="00CA16C9" w:rsidRDefault="00CA16C9">
            <w:pPr>
              <w:pStyle w:val="NormalWeb"/>
              <w:spacing w:before="120" w:beforeAutospacing="0" w:after="120" w:afterAutospacing="0" w:line="234" w:lineRule="atLeast"/>
              <w:jc w:val="center"/>
              <w:rPr>
                <w:color w:val="000000"/>
              </w:rPr>
            </w:pPr>
            <w:r w:rsidRPr="00CA16C9">
              <w:rPr>
                <w:color w:val="000000"/>
              </w:rPr>
              <w:t>Số:             /CV</w:t>
            </w:r>
            <w:r w:rsidRPr="00CA16C9">
              <w:rPr>
                <w:color w:val="000000"/>
              </w:rPr>
              <w:br/>
              <w:t>V/v Đăng ký tham gia Hệ thống thanh toán điện tử liên ngân hàng Quốc gia.</w:t>
            </w:r>
          </w:p>
        </w:tc>
        <w:tc>
          <w:tcPr>
            <w:tcW w:w="3100" w:type="pct"/>
            <w:shd w:val="clear" w:color="auto" w:fill="FFFFFF"/>
            <w:tcMar>
              <w:top w:w="0" w:type="dxa"/>
              <w:left w:w="108" w:type="dxa"/>
              <w:bottom w:w="0" w:type="dxa"/>
              <w:right w:w="108" w:type="dxa"/>
            </w:tcMar>
            <w:hideMark/>
          </w:tcPr>
          <w:p w:rsidR="00CA16C9" w:rsidRPr="00CA16C9" w:rsidRDefault="00CA16C9">
            <w:pPr>
              <w:pStyle w:val="NormalWeb"/>
              <w:spacing w:before="120" w:beforeAutospacing="0" w:after="120" w:afterAutospacing="0" w:line="234" w:lineRule="atLeast"/>
              <w:jc w:val="right"/>
              <w:rPr>
                <w:color w:val="000000"/>
              </w:rPr>
            </w:pPr>
            <w:r w:rsidRPr="00CA16C9">
              <w:rPr>
                <w:i/>
                <w:iCs/>
                <w:color w:val="000000"/>
              </w:rPr>
              <w:t>……., ngày ….... tháng ….. năm…….</w:t>
            </w:r>
          </w:p>
        </w:tc>
      </w:tr>
    </w:tbl>
    <w:p w:rsidR="00CA16C9" w:rsidRPr="00CA16C9" w:rsidRDefault="00CA16C9" w:rsidP="00CA16C9">
      <w:pPr>
        <w:pStyle w:val="NormalWeb"/>
        <w:shd w:val="clear" w:color="auto" w:fill="FFFFFF"/>
        <w:spacing w:before="120" w:beforeAutospacing="0" w:after="120" w:afterAutospacing="0" w:line="234" w:lineRule="atLeast"/>
        <w:jc w:val="center"/>
        <w:rPr>
          <w:color w:val="000000"/>
        </w:rPr>
      </w:pPr>
      <w:r w:rsidRPr="00CA16C9">
        <w:rPr>
          <w:b/>
          <w:bCs/>
          <w:color w:val="000000"/>
        </w:rPr>
        <w:t>ĐỀ NGHỊ THAM GIA HỆ THỐNG THANH TOÁN ĐIỆN TỬ LIÊN NGÂN HÀNG QUỐC GIA</w:t>
      </w:r>
    </w:p>
    <w:p w:rsidR="00CA16C9" w:rsidRPr="00CA16C9" w:rsidRDefault="00CA16C9" w:rsidP="00CA16C9">
      <w:pPr>
        <w:pStyle w:val="NormalWeb"/>
        <w:shd w:val="clear" w:color="auto" w:fill="FFFFFF"/>
        <w:spacing w:before="120" w:beforeAutospacing="0" w:after="120" w:afterAutospacing="0" w:line="234" w:lineRule="atLeast"/>
        <w:jc w:val="center"/>
        <w:rPr>
          <w:color w:val="000000"/>
        </w:rPr>
      </w:pPr>
      <w:r w:rsidRPr="00CA16C9">
        <w:rPr>
          <w:b/>
          <w:bCs/>
          <w:color w:val="000000"/>
        </w:rPr>
        <w:t>Kính gửi: Ngân hàng Nhà nước Việt Nam</w:t>
      </w:r>
    </w:p>
    <w:p w:rsidR="00CA16C9" w:rsidRPr="00CA16C9" w:rsidRDefault="00CA16C9" w:rsidP="00CA16C9">
      <w:pPr>
        <w:pStyle w:val="NormalWeb"/>
        <w:shd w:val="clear" w:color="auto" w:fill="FFFFFF"/>
        <w:spacing w:before="120" w:beforeAutospacing="0" w:after="120" w:afterAutospacing="0" w:line="234" w:lineRule="atLeast"/>
        <w:rPr>
          <w:color w:val="000000"/>
        </w:rPr>
      </w:pPr>
      <w:r w:rsidRPr="00CA16C9">
        <w:rPr>
          <w:color w:val="000000"/>
        </w:rPr>
        <w:t>Mã đơn vị</w:t>
      </w:r>
      <w:r w:rsidRPr="00CA16C9">
        <w:rPr>
          <w:color w:val="000000"/>
          <w:vertAlign w:val="superscript"/>
        </w:rPr>
        <w:t>(1)</w:t>
      </w:r>
      <w:r w:rsidRPr="00CA16C9">
        <w:rPr>
          <w:color w:val="000000"/>
        </w:rPr>
        <w:t>:                       Tên đơn vị:                   Địa chỉ:</w:t>
      </w:r>
    </w:p>
    <w:p w:rsidR="00CA16C9" w:rsidRPr="00CA16C9" w:rsidRDefault="00CA16C9" w:rsidP="00CA16C9">
      <w:pPr>
        <w:pStyle w:val="NormalWeb"/>
        <w:shd w:val="clear" w:color="auto" w:fill="FFFFFF"/>
        <w:spacing w:before="120" w:beforeAutospacing="0" w:after="120" w:afterAutospacing="0" w:line="234" w:lineRule="atLeast"/>
        <w:rPr>
          <w:color w:val="000000"/>
        </w:rPr>
      </w:pPr>
      <w:r w:rsidRPr="00CA16C9">
        <w:rPr>
          <w:color w:val="000000"/>
        </w:rPr>
        <w:t>Điện thoại:                         Fax:                              Email:</w:t>
      </w:r>
    </w:p>
    <w:p w:rsidR="00CA16C9" w:rsidRPr="00CA16C9" w:rsidRDefault="00CA16C9" w:rsidP="00CA16C9">
      <w:pPr>
        <w:pStyle w:val="NormalWeb"/>
        <w:shd w:val="clear" w:color="auto" w:fill="FFFFFF"/>
        <w:spacing w:before="120" w:beforeAutospacing="0" w:after="120" w:afterAutospacing="0" w:line="234" w:lineRule="atLeast"/>
        <w:rPr>
          <w:color w:val="000000"/>
        </w:rPr>
      </w:pPr>
      <w:r w:rsidRPr="00CA16C9">
        <w:rPr>
          <w:color w:val="000000"/>
        </w:rPr>
        <w:t>Số tài khoản thanh toán Việt Nam đồng (VND) mở tại Sở Giao dịch NHNN:</w:t>
      </w:r>
    </w:p>
    <w:p w:rsidR="00CA16C9" w:rsidRPr="00CA16C9" w:rsidRDefault="00CA16C9" w:rsidP="00CA16C9">
      <w:pPr>
        <w:pStyle w:val="NormalWeb"/>
        <w:shd w:val="clear" w:color="auto" w:fill="FFFFFF"/>
        <w:spacing w:before="120" w:beforeAutospacing="0" w:after="120" w:afterAutospacing="0" w:line="234" w:lineRule="atLeast"/>
        <w:rPr>
          <w:color w:val="000000"/>
        </w:rPr>
      </w:pPr>
      <w:r w:rsidRPr="00CA16C9">
        <w:rPr>
          <w:color w:val="000000"/>
        </w:rPr>
        <w:t>Số tài khoản thanh toán Đô la Mỹ (USD) mở tại Sở Giao dịch NHNN:</w:t>
      </w:r>
    </w:p>
    <w:p w:rsidR="00CA16C9" w:rsidRPr="00CA16C9" w:rsidRDefault="00CA16C9" w:rsidP="00CA16C9">
      <w:pPr>
        <w:pStyle w:val="NormalWeb"/>
        <w:shd w:val="clear" w:color="auto" w:fill="FFFFFF"/>
        <w:spacing w:before="120" w:beforeAutospacing="0" w:after="120" w:afterAutospacing="0" w:line="234" w:lineRule="atLeast"/>
        <w:rPr>
          <w:color w:val="000000"/>
        </w:rPr>
      </w:pPr>
      <w:r w:rsidRPr="00CA16C9">
        <w:rPr>
          <w:color w:val="000000"/>
        </w:rPr>
        <w:t>Số tài khoản thanh toán Đồng tiền chung Châu Âu (EUR) mở tại Sở Giao dịch NHNN:</w:t>
      </w:r>
    </w:p>
    <w:p w:rsidR="00CA16C9" w:rsidRPr="00CA16C9" w:rsidRDefault="00CA16C9" w:rsidP="00CA16C9">
      <w:pPr>
        <w:pStyle w:val="NormalWeb"/>
        <w:shd w:val="clear" w:color="auto" w:fill="FFFFFF"/>
        <w:spacing w:before="120" w:beforeAutospacing="0" w:after="120" w:afterAutospacing="0" w:line="234" w:lineRule="atLeast"/>
        <w:rPr>
          <w:color w:val="000000"/>
        </w:rPr>
      </w:pPr>
      <w:r w:rsidRPr="00CA16C9">
        <w:rPr>
          <w:color w:val="000000"/>
        </w:rPr>
        <w:t>Số tài khoản thanh toán Ngoại tệ khác (</w:t>
      </w:r>
      <w:r w:rsidRPr="00CA16C9">
        <w:rPr>
          <w:i/>
          <w:iCs/>
          <w:color w:val="000000"/>
        </w:rPr>
        <w:t>Ghi rõ loại đồng tiền</w:t>
      </w:r>
      <w:r w:rsidRPr="00CA16C9">
        <w:rPr>
          <w:color w:val="000000"/>
        </w:rPr>
        <w:t>) mở tại Sở Giao dịch NHNN:</w:t>
      </w:r>
    </w:p>
    <w:p w:rsidR="00CA16C9" w:rsidRPr="00CA16C9" w:rsidRDefault="00CA16C9" w:rsidP="00CA16C9">
      <w:pPr>
        <w:pStyle w:val="NormalWeb"/>
        <w:shd w:val="clear" w:color="auto" w:fill="FFFFFF"/>
        <w:spacing w:before="120" w:beforeAutospacing="0" w:after="120" w:afterAutospacing="0" w:line="234" w:lineRule="atLeast"/>
        <w:rPr>
          <w:color w:val="000000"/>
        </w:rPr>
      </w:pPr>
      <w:r w:rsidRPr="00CA16C9">
        <w:rPr>
          <w:color w:val="000000"/>
        </w:rPr>
        <w:t>Đề nghị được tham gia Hệ thống Thanh toán điện tử liên ngân hàng Quốc gia với cam kết tuân thủ các quy trình kỹ thuật nghiệp vụ, quy tắc vận hành, chia sẻ khoản vay trong quyết toán bù trừ giá trị thấp (khi tham gia dịch vụ gửi Lệnh thanh toán giá trị thấp), thực hiện vay thanh toán bù trừ trong trường hợp không đủ số dư tại thời điểm quyết toán và chịu trách nhiệm toàn bộ về việc nhận nợ và hoàn trả nợ vay (bao gồm cả gốc và lãi) cho NHNN và các quy định liên quan khác của Hệ thống Thanh toán điện tử liên ngân hàng Quốc gia.</w:t>
      </w:r>
    </w:p>
    <w:p w:rsidR="00CA16C9" w:rsidRPr="00CA16C9" w:rsidRDefault="00CA16C9" w:rsidP="00CA16C9">
      <w:pPr>
        <w:pStyle w:val="NormalWeb"/>
        <w:shd w:val="clear" w:color="auto" w:fill="FFFFFF"/>
        <w:spacing w:before="120" w:beforeAutospacing="0" w:after="120" w:afterAutospacing="0" w:line="234" w:lineRule="atLeast"/>
        <w:rPr>
          <w:color w:val="000000"/>
        </w:rPr>
      </w:pPr>
      <w:r w:rsidRPr="00CA16C9">
        <w:rPr>
          <w:color w:val="000000"/>
        </w:rPr>
        <w:t>Dưới đây chúng tôi đăng ký dịch vụ thanh toán và kênh truyền thông sử dụng:</w:t>
      </w:r>
    </w:p>
    <w:p w:rsidR="00CA16C9" w:rsidRPr="00CA16C9" w:rsidRDefault="00CA16C9" w:rsidP="00CA16C9">
      <w:pPr>
        <w:pStyle w:val="NormalWeb"/>
        <w:shd w:val="clear" w:color="auto" w:fill="FFFFFF"/>
        <w:spacing w:before="120" w:beforeAutospacing="0" w:after="120" w:afterAutospacing="0" w:line="234" w:lineRule="atLeast"/>
        <w:rPr>
          <w:color w:val="000000"/>
        </w:rPr>
      </w:pPr>
      <w:r w:rsidRPr="00CA16C9">
        <w:rPr>
          <w:b/>
          <w:bCs/>
          <w:color w:val="000000"/>
        </w:rPr>
        <w:t>1. Đăng ký các dịch vụ thanh toán (đánh dấu “X” vào ô tương ứng)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2"/>
        <w:gridCol w:w="4765"/>
        <w:gridCol w:w="1334"/>
        <w:gridCol w:w="2479"/>
      </w:tblGrid>
      <w:tr w:rsidR="00CA16C9" w:rsidRPr="00CA16C9" w:rsidTr="00CA16C9">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6C9" w:rsidRPr="00CA16C9" w:rsidRDefault="00CA16C9">
            <w:pPr>
              <w:pStyle w:val="NormalWeb"/>
              <w:spacing w:before="120" w:beforeAutospacing="0" w:after="120" w:afterAutospacing="0" w:line="234" w:lineRule="atLeast"/>
              <w:jc w:val="center"/>
              <w:rPr>
                <w:color w:val="000000"/>
              </w:rPr>
            </w:pPr>
            <w:r w:rsidRPr="00CA16C9">
              <w:rPr>
                <w:b/>
                <w:bCs/>
                <w:color w:val="000000"/>
              </w:rPr>
              <w:t>STT</w:t>
            </w:r>
          </w:p>
        </w:tc>
        <w:tc>
          <w:tcPr>
            <w:tcW w:w="2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6C9" w:rsidRPr="00CA16C9" w:rsidRDefault="00CA16C9">
            <w:pPr>
              <w:pStyle w:val="NormalWeb"/>
              <w:spacing w:before="120" w:beforeAutospacing="0" w:after="120" w:afterAutospacing="0" w:line="234" w:lineRule="atLeast"/>
              <w:jc w:val="center"/>
              <w:rPr>
                <w:color w:val="000000"/>
              </w:rPr>
            </w:pPr>
            <w:r w:rsidRPr="00CA16C9">
              <w:rPr>
                <w:b/>
                <w:bCs/>
                <w:color w:val="000000"/>
              </w:rPr>
              <w:t>Loại dịch vụ thanh toán</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6C9" w:rsidRPr="00CA16C9" w:rsidRDefault="00CA16C9">
            <w:pPr>
              <w:pStyle w:val="NormalWeb"/>
              <w:spacing w:before="120" w:beforeAutospacing="0" w:after="120" w:afterAutospacing="0" w:line="234" w:lineRule="atLeast"/>
              <w:jc w:val="center"/>
              <w:rPr>
                <w:color w:val="000000"/>
              </w:rPr>
            </w:pPr>
            <w:r w:rsidRPr="00CA16C9">
              <w:rPr>
                <w:b/>
                <w:bCs/>
                <w:color w:val="000000"/>
              </w:rPr>
              <w:t>Đăng ký</w:t>
            </w:r>
          </w:p>
        </w:tc>
        <w:tc>
          <w:tcPr>
            <w:tcW w:w="1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6C9" w:rsidRPr="00CA16C9" w:rsidRDefault="00CA16C9">
            <w:pPr>
              <w:pStyle w:val="NormalWeb"/>
              <w:spacing w:before="120" w:beforeAutospacing="0" w:after="120" w:afterAutospacing="0" w:line="234" w:lineRule="atLeast"/>
              <w:jc w:val="center"/>
              <w:rPr>
                <w:color w:val="000000"/>
              </w:rPr>
            </w:pPr>
            <w:r w:rsidRPr="00CA16C9">
              <w:rPr>
                <w:b/>
                <w:bCs/>
                <w:color w:val="000000"/>
              </w:rPr>
              <w:t>Thanh toán nợ</w:t>
            </w:r>
            <w:r w:rsidRPr="00CA16C9">
              <w:rPr>
                <w:color w:val="000000"/>
                <w:vertAlign w:val="superscript"/>
              </w:rPr>
              <w:t>(3)</w:t>
            </w:r>
          </w:p>
        </w:tc>
      </w:tr>
      <w:tr w:rsidR="00CA16C9" w:rsidRPr="00CA16C9" w:rsidTr="00CA16C9">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6C9" w:rsidRPr="00CA16C9" w:rsidRDefault="00CA16C9">
            <w:pPr>
              <w:pStyle w:val="NormalWeb"/>
              <w:spacing w:before="120" w:beforeAutospacing="0" w:after="120" w:afterAutospacing="0" w:line="234" w:lineRule="atLeast"/>
              <w:jc w:val="center"/>
              <w:rPr>
                <w:color w:val="000000"/>
              </w:rPr>
            </w:pPr>
            <w:r w:rsidRPr="00CA16C9">
              <w:rPr>
                <w:color w:val="000000"/>
              </w:rPr>
              <w:t>1</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6C9" w:rsidRPr="00CA16C9" w:rsidRDefault="00CA16C9">
            <w:pPr>
              <w:pStyle w:val="NormalWeb"/>
              <w:spacing w:before="120" w:beforeAutospacing="0" w:after="120" w:afterAutospacing="0" w:line="234" w:lineRule="atLeast"/>
              <w:rPr>
                <w:color w:val="000000"/>
              </w:rPr>
            </w:pPr>
            <w:r w:rsidRPr="00CA16C9">
              <w:rPr>
                <w:color w:val="000000"/>
              </w:rPr>
              <w:t>Dịch vụ thanh toán Giá trị cao</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6C9" w:rsidRPr="00CA16C9" w:rsidRDefault="00CA16C9">
            <w:pPr>
              <w:rPr>
                <w:color w:val="000000"/>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6C9" w:rsidRPr="00CA16C9" w:rsidRDefault="00CA16C9"/>
        </w:tc>
      </w:tr>
      <w:tr w:rsidR="00CA16C9" w:rsidRPr="00CA16C9" w:rsidTr="00CA16C9">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6C9" w:rsidRPr="00CA16C9" w:rsidRDefault="00CA16C9">
            <w:pPr>
              <w:pStyle w:val="NormalWeb"/>
              <w:spacing w:before="120" w:beforeAutospacing="0" w:after="120" w:afterAutospacing="0" w:line="234" w:lineRule="atLeast"/>
              <w:jc w:val="center"/>
              <w:rPr>
                <w:color w:val="000000"/>
              </w:rPr>
            </w:pPr>
            <w:r w:rsidRPr="00CA16C9">
              <w:rPr>
                <w:color w:val="000000"/>
              </w:rPr>
              <w:t>2</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6C9" w:rsidRPr="00CA16C9" w:rsidRDefault="00CA16C9">
            <w:pPr>
              <w:pStyle w:val="NormalWeb"/>
              <w:spacing w:before="120" w:beforeAutospacing="0" w:after="120" w:afterAutospacing="0" w:line="234" w:lineRule="atLeast"/>
              <w:rPr>
                <w:color w:val="000000"/>
              </w:rPr>
            </w:pPr>
            <w:r w:rsidRPr="00CA16C9">
              <w:rPr>
                <w:color w:val="000000"/>
              </w:rPr>
              <w:t>Dịch vụ thanh toán Giá trị thấp</w:t>
            </w:r>
            <w:r w:rsidRPr="00CA16C9">
              <w:rPr>
                <w:color w:val="000000"/>
                <w:vertAlign w:val="superscript"/>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6C9" w:rsidRPr="00CA16C9" w:rsidRDefault="00CA16C9">
            <w:pPr>
              <w:rPr>
                <w:color w:val="000000"/>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6C9" w:rsidRPr="00CA16C9" w:rsidRDefault="00CA16C9"/>
        </w:tc>
      </w:tr>
      <w:tr w:rsidR="00CA16C9" w:rsidRPr="00CA16C9" w:rsidTr="00CA16C9">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6C9" w:rsidRPr="00CA16C9" w:rsidRDefault="00CA16C9">
            <w:pPr>
              <w:pStyle w:val="NormalWeb"/>
              <w:spacing w:before="120" w:beforeAutospacing="0" w:after="120" w:afterAutospacing="0" w:line="234" w:lineRule="atLeast"/>
              <w:jc w:val="center"/>
              <w:rPr>
                <w:color w:val="000000"/>
              </w:rPr>
            </w:pPr>
            <w:r w:rsidRPr="00CA16C9">
              <w:rPr>
                <w:color w:val="000000"/>
              </w:rPr>
              <w:t>3</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6C9" w:rsidRPr="00CA16C9" w:rsidRDefault="00CA16C9">
            <w:pPr>
              <w:pStyle w:val="NormalWeb"/>
              <w:spacing w:before="120" w:beforeAutospacing="0" w:after="120" w:afterAutospacing="0" w:line="234" w:lineRule="atLeast"/>
              <w:rPr>
                <w:color w:val="000000"/>
              </w:rPr>
            </w:pPr>
            <w:r w:rsidRPr="00CA16C9">
              <w:rPr>
                <w:color w:val="000000"/>
              </w:rPr>
              <w:t>Dịch vụ thanh toán Ngoại tệ</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6C9" w:rsidRPr="00CA16C9" w:rsidRDefault="00CA16C9">
            <w:pPr>
              <w:rPr>
                <w:color w:val="000000"/>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6C9" w:rsidRPr="00CA16C9" w:rsidRDefault="00CA16C9"/>
        </w:tc>
      </w:tr>
      <w:tr w:rsidR="00CA16C9" w:rsidRPr="00CA16C9" w:rsidTr="00CA16C9">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6C9" w:rsidRPr="00CA16C9" w:rsidRDefault="00CA16C9">
            <w:pPr>
              <w:pStyle w:val="NormalWeb"/>
              <w:spacing w:before="120" w:beforeAutospacing="0" w:after="120" w:afterAutospacing="0" w:line="234" w:lineRule="atLeast"/>
              <w:jc w:val="center"/>
              <w:rPr>
                <w:color w:val="000000"/>
              </w:rPr>
            </w:pPr>
            <w:r w:rsidRPr="00CA16C9">
              <w:rPr>
                <w:color w:val="000000"/>
              </w:rPr>
              <w:t>3.1</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6C9" w:rsidRPr="00CA16C9" w:rsidRDefault="00CA16C9">
            <w:pPr>
              <w:pStyle w:val="NormalWeb"/>
              <w:spacing w:before="120" w:beforeAutospacing="0" w:after="120" w:afterAutospacing="0" w:line="234" w:lineRule="atLeast"/>
              <w:rPr>
                <w:color w:val="000000"/>
              </w:rPr>
            </w:pPr>
            <w:r w:rsidRPr="00CA16C9">
              <w:rPr>
                <w:color w:val="000000"/>
              </w:rPr>
              <w:t>- Đô la Mỹ (USD)</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6C9" w:rsidRPr="00CA16C9" w:rsidRDefault="00CA16C9">
            <w:pPr>
              <w:rPr>
                <w:color w:val="000000"/>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6C9" w:rsidRPr="00CA16C9" w:rsidRDefault="00CA16C9"/>
        </w:tc>
      </w:tr>
      <w:tr w:rsidR="00CA16C9" w:rsidRPr="00CA16C9" w:rsidTr="00CA16C9">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6C9" w:rsidRPr="00CA16C9" w:rsidRDefault="00CA16C9">
            <w:pPr>
              <w:pStyle w:val="NormalWeb"/>
              <w:spacing w:before="120" w:beforeAutospacing="0" w:after="120" w:afterAutospacing="0" w:line="234" w:lineRule="atLeast"/>
              <w:jc w:val="center"/>
              <w:rPr>
                <w:color w:val="000000"/>
              </w:rPr>
            </w:pPr>
            <w:r w:rsidRPr="00CA16C9">
              <w:rPr>
                <w:color w:val="000000"/>
              </w:rPr>
              <w:t>3.2</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6C9" w:rsidRPr="00CA16C9" w:rsidRDefault="00CA16C9">
            <w:pPr>
              <w:pStyle w:val="NormalWeb"/>
              <w:spacing w:before="120" w:beforeAutospacing="0" w:after="120" w:afterAutospacing="0" w:line="234" w:lineRule="atLeast"/>
              <w:rPr>
                <w:color w:val="000000"/>
              </w:rPr>
            </w:pPr>
            <w:r w:rsidRPr="00CA16C9">
              <w:rPr>
                <w:color w:val="000000"/>
              </w:rPr>
              <w:t>- Đồng tiền chung Châu Âu (EUR)</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6C9" w:rsidRPr="00CA16C9" w:rsidRDefault="00CA16C9">
            <w:pPr>
              <w:rPr>
                <w:color w:val="000000"/>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6C9" w:rsidRPr="00CA16C9" w:rsidRDefault="00CA16C9"/>
        </w:tc>
      </w:tr>
      <w:tr w:rsidR="00CA16C9" w:rsidRPr="00CA16C9" w:rsidTr="00CA16C9">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6C9" w:rsidRPr="00CA16C9" w:rsidRDefault="00CA16C9">
            <w:pPr>
              <w:pStyle w:val="NormalWeb"/>
              <w:spacing w:before="120" w:beforeAutospacing="0" w:after="120" w:afterAutospacing="0" w:line="234" w:lineRule="atLeast"/>
              <w:jc w:val="center"/>
              <w:rPr>
                <w:color w:val="000000"/>
              </w:rPr>
            </w:pPr>
            <w:r w:rsidRPr="00CA16C9">
              <w:rPr>
                <w:color w:val="000000"/>
              </w:rPr>
              <w:t>3.3</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6C9" w:rsidRPr="00CA16C9" w:rsidRDefault="00CA16C9">
            <w:pPr>
              <w:pStyle w:val="NormalWeb"/>
              <w:spacing w:before="120" w:beforeAutospacing="0" w:after="120" w:afterAutospacing="0" w:line="234" w:lineRule="atLeast"/>
              <w:rPr>
                <w:color w:val="000000"/>
              </w:rPr>
            </w:pPr>
            <w:r w:rsidRPr="00CA16C9">
              <w:rPr>
                <w:color w:val="000000"/>
              </w:rPr>
              <w:t xml:space="preserve">- </w:t>
            </w:r>
            <w:bookmarkStart w:id="1" w:name="_GoBack"/>
            <w:bookmarkEnd w:id="1"/>
            <w:r w:rsidRPr="00CA16C9">
              <w:rPr>
                <w:color w:val="000000"/>
              </w:rPr>
              <w:t>Ngoại tệ khác </w:t>
            </w:r>
            <w:r w:rsidRPr="00CA16C9">
              <w:rPr>
                <w:i/>
                <w:iCs/>
                <w:color w:val="000000"/>
              </w:rPr>
              <w:t>(ghi rõ loại đồng tiền)</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6C9" w:rsidRPr="00CA16C9" w:rsidRDefault="00CA16C9">
            <w:pPr>
              <w:rPr>
                <w:color w:val="000000"/>
              </w:rPr>
            </w:pP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6C9" w:rsidRPr="00CA16C9" w:rsidRDefault="00CA16C9"/>
        </w:tc>
      </w:tr>
    </w:tbl>
    <w:p w:rsidR="00CA16C9" w:rsidRPr="00CA16C9" w:rsidRDefault="00CA16C9" w:rsidP="00CA16C9">
      <w:pPr>
        <w:pStyle w:val="NormalWeb"/>
        <w:shd w:val="clear" w:color="auto" w:fill="FFFFFF"/>
        <w:spacing w:before="120" w:beforeAutospacing="0" w:after="120" w:afterAutospacing="0" w:line="234" w:lineRule="atLeast"/>
        <w:rPr>
          <w:color w:val="000000"/>
        </w:rPr>
      </w:pPr>
      <w:r w:rsidRPr="00CA16C9">
        <w:rPr>
          <w:b/>
          <w:bCs/>
          <w:color w:val="000000"/>
        </w:rPr>
        <w:lastRenderedPageBreak/>
        <w:t>2. Đăng ký kênh truyền thông (đánh dấu X vào ô tương ứng)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8"/>
        <w:gridCol w:w="2802"/>
        <w:gridCol w:w="2895"/>
        <w:gridCol w:w="2895"/>
      </w:tblGrid>
      <w:tr w:rsidR="00CA16C9" w:rsidRPr="00CA16C9" w:rsidTr="00CA16C9">
        <w:trPr>
          <w:tblCellSpacing w:w="0" w:type="dxa"/>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tcMar>
              <w:top w:w="55" w:type="dxa"/>
              <w:left w:w="55" w:type="dxa"/>
              <w:bottom w:w="55" w:type="dxa"/>
              <w:right w:w="55" w:type="dxa"/>
            </w:tcMar>
            <w:vAlign w:val="center"/>
            <w:hideMark/>
          </w:tcPr>
          <w:p w:rsidR="00CA16C9" w:rsidRPr="00CA16C9" w:rsidRDefault="00CA16C9">
            <w:pPr>
              <w:pStyle w:val="NormalWeb"/>
              <w:spacing w:before="120" w:beforeAutospacing="0" w:after="120" w:afterAutospacing="0" w:line="234" w:lineRule="atLeast"/>
              <w:jc w:val="center"/>
              <w:rPr>
                <w:color w:val="000000"/>
              </w:rPr>
            </w:pPr>
            <w:r w:rsidRPr="00CA16C9">
              <w:rPr>
                <w:b/>
                <w:bCs/>
                <w:color w:val="000000"/>
              </w:rPr>
              <w:t>Kênh truyền thông sẽ sử dụng</w:t>
            </w:r>
          </w:p>
        </w:tc>
      </w:tr>
      <w:tr w:rsidR="00CA16C9" w:rsidRPr="00CA16C9" w:rsidTr="00CA16C9">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55" w:type="dxa"/>
              <w:left w:w="55" w:type="dxa"/>
              <w:bottom w:w="55" w:type="dxa"/>
              <w:right w:w="55" w:type="dxa"/>
            </w:tcMar>
            <w:vAlign w:val="center"/>
            <w:hideMark/>
          </w:tcPr>
          <w:p w:rsidR="00CA16C9" w:rsidRPr="00CA16C9" w:rsidRDefault="00CA16C9">
            <w:pPr>
              <w:pStyle w:val="NormalWeb"/>
              <w:spacing w:before="120" w:beforeAutospacing="0" w:after="120" w:afterAutospacing="0" w:line="234" w:lineRule="atLeast"/>
              <w:jc w:val="center"/>
              <w:rPr>
                <w:color w:val="000000"/>
              </w:rPr>
            </w:pPr>
            <w:r w:rsidRPr="00CA16C9">
              <w:rPr>
                <w:b/>
                <w:bCs/>
                <w:color w:val="000000"/>
              </w:rPr>
              <w:t>STT</w:t>
            </w:r>
          </w:p>
        </w:tc>
        <w:tc>
          <w:tcPr>
            <w:tcW w:w="1500" w:type="pct"/>
            <w:tcBorders>
              <w:top w:val="nil"/>
              <w:left w:val="nil"/>
              <w:bottom w:val="single" w:sz="8" w:space="0" w:color="auto"/>
              <w:right w:val="single" w:sz="8" w:space="0" w:color="auto"/>
            </w:tcBorders>
            <w:shd w:val="clear" w:color="auto" w:fill="FFFFFF"/>
            <w:tcMar>
              <w:top w:w="55" w:type="dxa"/>
              <w:left w:w="55" w:type="dxa"/>
              <w:bottom w:w="55" w:type="dxa"/>
              <w:right w:w="55" w:type="dxa"/>
            </w:tcMar>
            <w:vAlign w:val="center"/>
            <w:hideMark/>
          </w:tcPr>
          <w:p w:rsidR="00CA16C9" w:rsidRPr="00CA16C9" w:rsidRDefault="00CA16C9">
            <w:pPr>
              <w:pStyle w:val="NormalWeb"/>
              <w:spacing w:before="120" w:beforeAutospacing="0" w:after="120" w:afterAutospacing="0" w:line="234" w:lineRule="atLeast"/>
              <w:jc w:val="center"/>
              <w:rPr>
                <w:color w:val="000000"/>
              </w:rPr>
            </w:pPr>
            <w:r w:rsidRPr="00CA16C9">
              <w:rPr>
                <w:b/>
                <w:bCs/>
                <w:color w:val="000000"/>
              </w:rPr>
              <w:t>Leasedline</w:t>
            </w:r>
          </w:p>
        </w:tc>
        <w:tc>
          <w:tcPr>
            <w:tcW w:w="1550" w:type="pct"/>
            <w:tcBorders>
              <w:top w:val="nil"/>
              <w:left w:val="nil"/>
              <w:bottom w:val="single" w:sz="8" w:space="0" w:color="auto"/>
              <w:right w:val="single" w:sz="8" w:space="0" w:color="auto"/>
            </w:tcBorders>
            <w:shd w:val="clear" w:color="auto" w:fill="FFFFFF"/>
            <w:tcMar>
              <w:top w:w="55" w:type="dxa"/>
              <w:left w:w="55" w:type="dxa"/>
              <w:bottom w:w="55" w:type="dxa"/>
              <w:right w:w="55" w:type="dxa"/>
            </w:tcMar>
            <w:vAlign w:val="center"/>
            <w:hideMark/>
          </w:tcPr>
          <w:p w:rsidR="00CA16C9" w:rsidRPr="00CA16C9" w:rsidRDefault="00CA16C9">
            <w:pPr>
              <w:pStyle w:val="NormalWeb"/>
              <w:spacing w:before="120" w:beforeAutospacing="0" w:after="120" w:afterAutospacing="0" w:line="234" w:lineRule="atLeast"/>
              <w:jc w:val="center"/>
              <w:rPr>
                <w:color w:val="000000"/>
              </w:rPr>
            </w:pPr>
            <w:r w:rsidRPr="00CA16C9">
              <w:rPr>
                <w:b/>
                <w:bCs/>
                <w:color w:val="000000"/>
              </w:rPr>
              <w:t>MetroNet</w:t>
            </w:r>
          </w:p>
        </w:tc>
        <w:tc>
          <w:tcPr>
            <w:tcW w:w="1450" w:type="pct"/>
            <w:tcBorders>
              <w:top w:val="nil"/>
              <w:left w:val="nil"/>
              <w:bottom w:val="single" w:sz="8" w:space="0" w:color="auto"/>
              <w:right w:val="single" w:sz="8" w:space="0" w:color="auto"/>
            </w:tcBorders>
            <w:shd w:val="clear" w:color="auto" w:fill="FFFFFF"/>
            <w:tcMar>
              <w:top w:w="55" w:type="dxa"/>
              <w:left w:w="55" w:type="dxa"/>
              <w:bottom w:w="55" w:type="dxa"/>
              <w:right w:w="55" w:type="dxa"/>
            </w:tcMar>
            <w:vAlign w:val="center"/>
            <w:hideMark/>
          </w:tcPr>
          <w:p w:rsidR="00CA16C9" w:rsidRPr="00CA16C9" w:rsidRDefault="00CA16C9">
            <w:pPr>
              <w:pStyle w:val="NormalWeb"/>
              <w:spacing w:before="120" w:beforeAutospacing="0" w:after="120" w:afterAutospacing="0" w:line="234" w:lineRule="atLeast"/>
              <w:jc w:val="center"/>
              <w:rPr>
                <w:color w:val="000000"/>
              </w:rPr>
            </w:pPr>
            <w:r w:rsidRPr="00CA16C9">
              <w:rPr>
                <w:b/>
                <w:bCs/>
                <w:color w:val="000000"/>
              </w:rPr>
              <w:t>Khác</w:t>
            </w:r>
          </w:p>
        </w:tc>
      </w:tr>
      <w:tr w:rsidR="00CA16C9" w:rsidRPr="00CA16C9" w:rsidTr="00CA16C9">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55" w:type="dxa"/>
              <w:left w:w="55" w:type="dxa"/>
              <w:bottom w:w="55" w:type="dxa"/>
              <w:right w:w="55" w:type="dxa"/>
            </w:tcMar>
            <w:vAlign w:val="center"/>
            <w:hideMark/>
          </w:tcPr>
          <w:p w:rsidR="00CA16C9" w:rsidRPr="00CA16C9" w:rsidRDefault="00CA16C9">
            <w:pPr>
              <w:pStyle w:val="NormalWeb"/>
              <w:spacing w:before="120" w:beforeAutospacing="0" w:after="120" w:afterAutospacing="0" w:line="234" w:lineRule="atLeast"/>
              <w:jc w:val="center"/>
              <w:rPr>
                <w:color w:val="000000"/>
              </w:rPr>
            </w:pPr>
            <w:r w:rsidRPr="00CA16C9">
              <w:rPr>
                <w:color w:val="000000"/>
              </w:rPr>
              <w:t>1</w:t>
            </w:r>
          </w:p>
        </w:tc>
        <w:tc>
          <w:tcPr>
            <w:tcW w:w="1500" w:type="pct"/>
            <w:tcBorders>
              <w:top w:val="nil"/>
              <w:left w:val="nil"/>
              <w:bottom w:val="single" w:sz="8" w:space="0" w:color="auto"/>
              <w:right w:val="single" w:sz="8" w:space="0" w:color="auto"/>
            </w:tcBorders>
            <w:shd w:val="clear" w:color="auto" w:fill="FFFFFF"/>
            <w:tcMar>
              <w:top w:w="55" w:type="dxa"/>
              <w:left w:w="55" w:type="dxa"/>
              <w:bottom w:w="55" w:type="dxa"/>
              <w:right w:w="55" w:type="dxa"/>
            </w:tcMar>
            <w:vAlign w:val="center"/>
            <w:hideMark/>
          </w:tcPr>
          <w:p w:rsidR="00CA16C9" w:rsidRPr="00CA16C9" w:rsidRDefault="00CA16C9">
            <w:pPr>
              <w:rPr>
                <w:color w:val="000000"/>
              </w:rPr>
            </w:pPr>
          </w:p>
        </w:tc>
        <w:tc>
          <w:tcPr>
            <w:tcW w:w="1550" w:type="pct"/>
            <w:tcBorders>
              <w:top w:val="nil"/>
              <w:left w:val="nil"/>
              <w:bottom w:val="single" w:sz="8" w:space="0" w:color="auto"/>
              <w:right w:val="single" w:sz="8" w:space="0" w:color="auto"/>
            </w:tcBorders>
            <w:shd w:val="clear" w:color="auto" w:fill="FFFFFF"/>
            <w:tcMar>
              <w:top w:w="55" w:type="dxa"/>
              <w:left w:w="55" w:type="dxa"/>
              <w:bottom w:w="55" w:type="dxa"/>
              <w:right w:w="55" w:type="dxa"/>
            </w:tcMar>
            <w:vAlign w:val="center"/>
            <w:hideMark/>
          </w:tcPr>
          <w:p w:rsidR="00CA16C9" w:rsidRPr="00CA16C9" w:rsidRDefault="00CA16C9"/>
        </w:tc>
        <w:tc>
          <w:tcPr>
            <w:tcW w:w="1450" w:type="pct"/>
            <w:tcBorders>
              <w:top w:val="nil"/>
              <w:left w:val="nil"/>
              <w:bottom w:val="single" w:sz="8" w:space="0" w:color="auto"/>
              <w:right w:val="single" w:sz="8" w:space="0" w:color="auto"/>
            </w:tcBorders>
            <w:shd w:val="clear" w:color="auto" w:fill="FFFFFF"/>
            <w:tcMar>
              <w:top w:w="55" w:type="dxa"/>
              <w:left w:w="55" w:type="dxa"/>
              <w:bottom w:w="55" w:type="dxa"/>
              <w:right w:w="55" w:type="dxa"/>
            </w:tcMar>
            <w:vAlign w:val="center"/>
            <w:hideMark/>
          </w:tcPr>
          <w:p w:rsidR="00CA16C9" w:rsidRPr="00CA16C9" w:rsidRDefault="00CA16C9"/>
        </w:tc>
      </w:tr>
      <w:tr w:rsidR="00CA16C9" w:rsidRPr="00CA16C9" w:rsidTr="00CA16C9">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55" w:type="dxa"/>
              <w:left w:w="55" w:type="dxa"/>
              <w:bottom w:w="55" w:type="dxa"/>
              <w:right w:w="55" w:type="dxa"/>
            </w:tcMar>
            <w:vAlign w:val="center"/>
            <w:hideMark/>
          </w:tcPr>
          <w:p w:rsidR="00CA16C9" w:rsidRPr="00CA16C9" w:rsidRDefault="00CA16C9">
            <w:pPr>
              <w:pStyle w:val="NormalWeb"/>
              <w:spacing w:before="120" w:beforeAutospacing="0" w:after="120" w:afterAutospacing="0" w:line="234" w:lineRule="atLeast"/>
              <w:jc w:val="center"/>
              <w:rPr>
                <w:color w:val="000000"/>
              </w:rPr>
            </w:pPr>
            <w:r w:rsidRPr="00CA16C9">
              <w:rPr>
                <w:color w:val="000000"/>
              </w:rPr>
              <w:t>2</w:t>
            </w:r>
          </w:p>
        </w:tc>
        <w:tc>
          <w:tcPr>
            <w:tcW w:w="1500" w:type="pct"/>
            <w:tcBorders>
              <w:top w:val="nil"/>
              <w:left w:val="nil"/>
              <w:bottom w:val="single" w:sz="8" w:space="0" w:color="auto"/>
              <w:right w:val="single" w:sz="8" w:space="0" w:color="auto"/>
            </w:tcBorders>
            <w:shd w:val="clear" w:color="auto" w:fill="FFFFFF"/>
            <w:tcMar>
              <w:top w:w="55" w:type="dxa"/>
              <w:left w:w="55" w:type="dxa"/>
              <w:bottom w:w="55" w:type="dxa"/>
              <w:right w:w="55" w:type="dxa"/>
            </w:tcMar>
            <w:vAlign w:val="center"/>
            <w:hideMark/>
          </w:tcPr>
          <w:p w:rsidR="00CA16C9" w:rsidRPr="00CA16C9" w:rsidRDefault="00CA16C9">
            <w:pPr>
              <w:rPr>
                <w:color w:val="000000"/>
              </w:rPr>
            </w:pPr>
          </w:p>
        </w:tc>
        <w:tc>
          <w:tcPr>
            <w:tcW w:w="1550" w:type="pct"/>
            <w:tcBorders>
              <w:top w:val="nil"/>
              <w:left w:val="nil"/>
              <w:bottom w:val="single" w:sz="8" w:space="0" w:color="auto"/>
              <w:right w:val="single" w:sz="8" w:space="0" w:color="auto"/>
            </w:tcBorders>
            <w:shd w:val="clear" w:color="auto" w:fill="FFFFFF"/>
            <w:tcMar>
              <w:top w:w="55" w:type="dxa"/>
              <w:left w:w="55" w:type="dxa"/>
              <w:bottom w:w="55" w:type="dxa"/>
              <w:right w:w="55" w:type="dxa"/>
            </w:tcMar>
            <w:vAlign w:val="center"/>
            <w:hideMark/>
          </w:tcPr>
          <w:p w:rsidR="00CA16C9" w:rsidRPr="00CA16C9" w:rsidRDefault="00CA16C9"/>
        </w:tc>
        <w:tc>
          <w:tcPr>
            <w:tcW w:w="1450" w:type="pct"/>
            <w:tcBorders>
              <w:top w:val="nil"/>
              <w:left w:val="nil"/>
              <w:bottom w:val="single" w:sz="8" w:space="0" w:color="auto"/>
              <w:right w:val="single" w:sz="8" w:space="0" w:color="auto"/>
            </w:tcBorders>
            <w:shd w:val="clear" w:color="auto" w:fill="FFFFFF"/>
            <w:tcMar>
              <w:top w:w="55" w:type="dxa"/>
              <w:left w:w="55" w:type="dxa"/>
              <w:bottom w:w="55" w:type="dxa"/>
              <w:right w:w="55" w:type="dxa"/>
            </w:tcMar>
            <w:vAlign w:val="center"/>
            <w:hideMark/>
          </w:tcPr>
          <w:p w:rsidR="00CA16C9" w:rsidRPr="00CA16C9" w:rsidRDefault="00CA16C9"/>
        </w:tc>
      </w:tr>
    </w:tbl>
    <w:p w:rsidR="00CA16C9" w:rsidRPr="00CA16C9" w:rsidRDefault="00CA16C9" w:rsidP="00CA16C9">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44"/>
        <w:gridCol w:w="4916"/>
      </w:tblGrid>
      <w:tr w:rsidR="00CA16C9" w:rsidRPr="00CA16C9" w:rsidTr="00CA16C9">
        <w:trPr>
          <w:tblCellSpacing w:w="0" w:type="dxa"/>
        </w:trPr>
        <w:tc>
          <w:tcPr>
            <w:tcW w:w="2350" w:type="pct"/>
            <w:shd w:val="clear" w:color="auto" w:fill="auto"/>
            <w:tcMar>
              <w:top w:w="0" w:type="dxa"/>
              <w:left w:w="108" w:type="dxa"/>
              <w:bottom w:w="0" w:type="dxa"/>
              <w:right w:w="108" w:type="dxa"/>
            </w:tcMar>
            <w:hideMark/>
          </w:tcPr>
          <w:p w:rsidR="00CA16C9" w:rsidRPr="00CA16C9" w:rsidRDefault="00CA16C9"/>
        </w:tc>
        <w:tc>
          <w:tcPr>
            <w:tcW w:w="2600" w:type="pct"/>
            <w:shd w:val="clear" w:color="auto" w:fill="auto"/>
            <w:tcMar>
              <w:top w:w="0" w:type="dxa"/>
              <w:left w:w="108" w:type="dxa"/>
              <w:bottom w:w="0" w:type="dxa"/>
              <w:right w:w="108" w:type="dxa"/>
            </w:tcMar>
            <w:hideMark/>
          </w:tcPr>
          <w:p w:rsidR="00CA16C9" w:rsidRPr="00CA16C9" w:rsidRDefault="00CA16C9">
            <w:pPr>
              <w:pStyle w:val="NormalWeb"/>
              <w:spacing w:before="120" w:beforeAutospacing="0" w:after="120" w:afterAutospacing="0" w:line="234" w:lineRule="atLeast"/>
              <w:jc w:val="center"/>
              <w:rPr>
                <w:color w:val="000000"/>
              </w:rPr>
            </w:pPr>
            <w:r w:rsidRPr="00CA16C9">
              <w:rPr>
                <w:b/>
                <w:bCs/>
                <w:color w:val="000000"/>
              </w:rPr>
              <w:t>Người có thẩm quyền</w:t>
            </w:r>
            <w:r w:rsidRPr="00CA16C9">
              <w:rPr>
                <w:color w:val="000000"/>
              </w:rPr>
              <w:br/>
            </w:r>
            <w:r w:rsidRPr="00CA16C9">
              <w:rPr>
                <w:i/>
                <w:iCs/>
                <w:color w:val="000000"/>
              </w:rPr>
              <w:t>(Ký, đóng dấu)</w:t>
            </w:r>
          </w:p>
        </w:tc>
      </w:tr>
    </w:tbl>
    <w:p w:rsidR="00CA16C9" w:rsidRPr="00CA16C9" w:rsidRDefault="00CA16C9" w:rsidP="00CA16C9">
      <w:pPr>
        <w:pStyle w:val="NormalWeb"/>
        <w:shd w:val="clear" w:color="auto" w:fill="FFFFFF"/>
        <w:spacing w:before="120" w:beforeAutospacing="0" w:after="120" w:afterAutospacing="0" w:line="234" w:lineRule="atLeast"/>
        <w:rPr>
          <w:color w:val="000000"/>
        </w:rPr>
      </w:pPr>
      <w:r w:rsidRPr="00CA16C9">
        <w:rPr>
          <w:b/>
          <w:bCs/>
          <w:i/>
          <w:iCs/>
          <w:color w:val="000000"/>
        </w:rPr>
        <w:t>Chú thích:</w:t>
      </w:r>
    </w:p>
    <w:p w:rsidR="00CA16C9" w:rsidRPr="00CA16C9" w:rsidRDefault="00CA16C9" w:rsidP="00CA16C9">
      <w:pPr>
        <w:pStyle w:val="NormalWeb"/>
        <w:shd w:val="clear" w:color="auto" w:fill="FFFFFF"/>
        <w:spacing w:before="0" w:beforeAutospacing="0" w:after="0" w:afterAutospacing="0" w:line="234" w:lineRule="atLeast"/>
        <w:rPr>
          <w:color w:val="000000"/>
        </w:rPr>
      </w:pPr>
      <w:r w:rsidRPr="00CA16C9">
        <w:rPr>
          <w:i/>
          <w:iCs/>
          <w:color w:val="000000"/>
        </w:rPr>
        <w:t>- (1)</w:t>
      </w:r>
      <w:r w:rsidRPr="00CA16C9">
        <w:rPr>
          <w:color w:val="000000"/>
        </w:rPr>
        <w:t> </w:t>
      </w:r>
      <w:r w:rsidRPr="00CA16C9">
        <w:rPr>
          <w:i/>
          <w:iCs/>
          <w:color w:val="000000"/>
        </w:rPr>
        <w:t>Mã ngân hàng được cấp theo quy định tại Thông tư số </w:t>
      </w:r>
      <w:bookmarkStart w:id="2" w:name="tvpllink_bpwikoslvd"/>
      <w:r w:rsidRPr="00CA16C9">
        <w:rPr>
          <w:i/>
          <w:iCs/>
          <w:color w:val="000000"/>
        </w:rPr>
        <w:fldChar w:fldCharType="begin"/>
      </w:r>
      <w:r w:rsidRPr="00CA16C9">
        <w:rPr>
          <w:i/>
          <w:iCs/>
          <w:color w:val="000000"/>
        </w:rPr>
        <w:instrText xml:space="preserve"> HYPERLINK "https://thuvienphapluat.vn/van-ban/tien-te-ngan-hang/thong-tu-17-2015-tt-nhnn-he-thong-ma-ngan-hang-dung-trong-hoat-dong-nghiep-vu-ngan-hang-293538.aspx" \t "_blank" </w:instrText>
      </w:r>
      <w:r w:rsidRPr="00CA16C9">
        <w:rPr>
          <w:i/>
          <w:iCs/>
          <w:color w:val="000000"/>
        </w:rPr>
        <w:fldChar w:fldCharType="separate"/>
      </w:r>
      <w:r w:rsidRPr="00CA16C9">
        <w:rPr>
          <w:rStyle w:val="Hyperlink"/>
          <w:i/>
          <w:iCs/>
          <w:color w:val="0E70C3"/>
          <w:u w:val="none"/>
        </w:rPr>
        <w:t>17/2015/TT-NHNN</w:t>
      </w:r>
      <w:r w:rsidRPr="00CA16C9">
        <w:rPr>
          <w:i/>
          <w:iCs/>
          <w:color w:val="000000"/>
        </w:rPr>
        <w:fldChar w:fldCharType="end"/>
      </w:r>
      <w:bookmarkEnd w:id="2"/>
      <w:r w:rsidRPr="00CA16C9">
        <w:rPr>
          <w:i/>
          <w:iCs/>
          <w:color w:val="000000"/>
        </w:rPr>
        <w:t> ngày 21/10/2015 của Thống đốc NHNN (đã được sửa đổi, bổ sung) quy định về hệ thống mã ngân hàng dùng trong hoạt động, nghiệp vụ ngân hàng.</w:t>
      </w:r>
    </w:p>
    <w:p w:rsidR="00CA16C9" w:rsidRPr="00CA16C9" w:rsidRDefault="00CA16C9" w:rsidP="00CA16C9">
      <w:pPr>
        <w:pStyle w:val="NormalWeb"/>
        <w:shd w:val="clear" w:color="auto" w:fill="FFFFFF"/>
        <w:spacing w:before="120" w:beforeAutospacing="0" w:after="120" w:afterAutospacing="0" w:line="234" w:lineRule="atLeast"/>
        <w:rPr>
          <w:color w:val="000000"/>
        </w:rPr>
      </w:pPr>
      <w:r w:rsidRPr="00CA16C9">
        <w:rPr>
          <w:i/>
          <w:iCs/>
          <w:color w:val="000000"/>
        </w:rPr>
        <w:t>- (2) Kèm theo Văn bản đề nghị về việc cầm cố, ký quỹ giấy tờ có giá hoặc ký quỹ bằng tiền để thiết lập hạn mức nợ ròng trong thanh toán điện tử liên ngân hàng có xác nhận của Sở Giao dịch Ngân hàng Nhà nước.</w:t>
      </w:r>
    </w:p>
    <w:p w:rsidR="00CA16C9" w:rsidRPr="00CA16C9" w:rsidRDefault="00CA16C9" w:rsidP="00CA16C9">
      <w:pPr>
        <w:pStyle w:val="NormalWeb"/>
        <w:shd w:val="clear" w:color="auto" w:fill="FFFFFF"/>
        <w:spacing w:before="120" w:beforeAutospacing="0" w:after="120" w:afterAutospacing="0" w:line="234" w:lineRule="atLeast"/>
        <w:rPr>
          <w:color w:val="000000"/>
        </w:rPr>
      </w:pPr>
      <w:r w:rsidRPr="00CA16C9">
        <w:rPr>
          <w:i/>
          <w:iCs/>
          <w:color w:val="000000"/>
        </w:rPr>
        <w:t>- (3) Kèm theo Hợp đồng ủy quyền hoặc văn bản thỏa thuận trước về việc thanh toán Nợ loại tiền tệ tương ứng giữa các thành viên.</w:t>
      </w:r>
    </w:p>
    <w:p w:rsidR="00314AB0" w:rsidRPr="00CA16C9" w:rsidRDefault="00314AB0" w:rsidP="00CA16C9"/>
    <w:sectPr w:rsidR="00314AB0" w:rsidRPr="00CA16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10"/>
    <w:rsid w:val="00034D09"/>
    <w:rsid w:val="001069FF"/>
    <w:rsid w:val="001372E9"/>
    <w:rsid w:val="00306136"/>
    <w:rsid w:val="00314AB0"/>
    <w:rsid w:val="00436A5D"/>
    <w:rsid w:val="004D06C4"/>
    <w:rsid w:val="004F243A"/>
    <w:rsid w:val="007B46A3"/>
    <w:rsid w:val="00815454"/>
    <w:rsid w:val="008D6AB8"/>
    <w:rsid w:val="00965C54"/>
    <w:rsid w:val="009B52EF"/>
    <w:rsid w:val="009D65F4"/>
    <w:rsid w:val="00A728AA"/>
    <w:rsid w:val="00AD5DFE"/>
    <w:rsid w:val="00B0672C"/>
    <w:rsid w:val="00B25309"/>
    <w:rsid w:val="00BD1E10"/>
    <w:rsid w:val="00C00093"/>
    <w:rsid w:val="00CA16C9"/>
    <w:rsid w:val="00CA3516"/>
    <w:rsid w:val="00E50534"/>
    <w:rsid w:val="00F3672E"/>
    <w:rsid w:val="00F469D3"/>
    <w:rsid w:val="00FB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A0945-B606-4351-8309-51B2EBED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E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1372E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9D3"/>
    <w:pPr>
      <w:spacing w:before="100" w:beforeAutospacing="1" w:after="100" w:afterAutospacing="1"/>
    </w:pPr>
  </w:style>
  <w:style w:type="character" w:styleId="Hyperlink">
    <w:name w:val="Hyperlink"/>
    <w:basedOn w:val="DefaultParagraphFont"/>
    <w:uiPriority w:val="99"/>
    <w:semiHidden/>
    <w:unhideWhenUsed/>
    <w:rsid w:val="00F3672E"/>
    <w:rPr>
      <w:color w:val="0000FF"/>
      <w:u w:val="single"/>
    </w:rPr>
  </w:style>
  <w:style w:type="character" w:customStyle="1" w:styleId="Heading5Char">
    <w:name w:val="Heading 5 Char"/>
    <w:basedOn w:val="DefaultParagraphFont"/>
    <w:link w:val="Heading5"/>
    <w:rsid w:val="001372E9"/>
    <w:rPr>
      <w:rFonts w:ascii="Times New Roman" w:eastAsia="Times New Roman" w:hAnsi="Times New Roman" w:cs="Times New Roman"/>
      <w:b/>
      <w:bCs/>
      <w:i/>
      <w:iCs/>
      <w:sz w:val="26"/>
      <w:szCs w:val="26"/>
    </w:rPr>
  </w:style>
  <w:style w:type="paragraph" w:styleId="BodyText">
    <w:name w:val="Body Text"/>
    <w:basedOn w:val="Normal"/>
    <w:link w:val="BodyTextChar"/>
    <w:uiPriority w:val="99"/>
    <w:rsid w:val="001372E9"/>
    <w:pPr>
      <w:jc w:val="center"/>
    </w:pPr>
    <w:rPr>
      <w:rFonts w:ascii=".VnTime" w:hAnsi=".VnTime"/>
      <w:sz w:val="20"/>
      <w:szCs w:val="20"/>
    </w:rPr>
  </w:style>
  <w:style w:type="character" w:customStyle="1" w:styleId="BodyTextChar">
    <w:name w:val="Body Text Char"/>
    <w:basedOn w:val="DefaultParagraphFont"/>
    <w:link w:val="BodyText"/>
    <w:uiPriority w:val="99"/>
    <w:rsid w:val="001372E9"/>
    <w:rPr>
      <w:rFonts w:ascii=".VnTime" w:eastAsia="Times New Roman" w:hAnsi=".VnTime" w:cs="Times New Roman"/>
      <w:sz w:val="20"/>
      <w:szCs w:val="20"/>
    </w:rPr>
  </w:style>
  <w:style w:type="character" w:styleId="FollowedHyperlink">
    <w:name w:val="FollowedHyperlink"/>
    <w:basedOn w:val="DefaultParagraphFont"/>
    <w:uiPriority w:val="99"/>
    <w:semiHidden/>
    <w:unhideWhenUsed/>
    <w:rsid w:val="007B46A3"/>
    <w:rPr>
      <w:color w:val="954F72" w:themeColor="followedHyperlink"/>
      <w:u w:val="single"/>
    </w:rPr>
  </w:style>
  <w:style w:type="character" w:styleId="Strong">
    <w:name w:val="Strong"/>
    <w:basedOn w:val="DefaultParagraphFont"/>
    <w:uiPriority w:val="22"/>
    <w:qFormat/>
    <w:rsid w:val="00FB6747"/>
    <w:rPr>
      <w:b/>
      <w:bCs/>
    </w:rPr>
  </w:style>
  <w:style w:type="character" w:styleId="Emphasis">
    <w:name w:val="Emphasis"/>
    <w:basedOn w:val="DefaultParagraphFont"/>
    <w:uiPriority w:val="20"/>
    <w:qFormat/>
    <w:rsid w:val="00FB67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3657">
      <w:bodyDiv w:val="1"/>
      <w:marLeft w:val="0"/>
      <w:marRight w:val="0"/>
      <w:marTop w:val="0"/>
      <w:marBottom w:val="0"/>
      <w:divBdr>
        <w:top w:val="none" w:sz="0" w:space="0" w:color="auto"/>
        <w:left w:val="none" w:sz="0" w:space="0" w:color="auto"/>
        <w:bottom w:val="none" w:sz="0" w:space="0" w:color="auto"/>
        <w:right w:val="none" w:sz="0" w:space="0" w:color="auto"/>
      </w:divBdr>
    </w:div>
    <w:div w:id="179128971">
      <w:bodyDiv w:val="1"/>
      <w:marLeft w:val="0"/>
      <w:marRight w:val="0"/>
      <w:marTop w:val="0"/>
      <w:marBottom w:val="0"/>
      <w:divBdr>
        <w:top w:val="none" w:sz="0" w:space="0" w:color="auto"/>
        <w:left w:val="none" w:sz="0" w:space="0" w:color="auto"/>
        <w:bottom w:val="none" w:sz="0" w:space="0" w:color="auto"/>
        <w:right w:val="none" w:sz="0" w:space="0" w:color="auto"/>
      </w:divBdr>
    </w:div>
    <w:div w:id="262302191">
      <w:bodyDiv w:val="1"/>
      <w:marLeft w:val="0"/>
      <w:marRight w:val="0"/>
      <w:marTop w:val="0"/>
      <w:marBottom w:val="0"/>
      <w:divBdr>
        <w:top w:val="none" w:sz="0" w:space="0" w:color="auto"/>
        <w:left w:val="none" w:sz="0" w:space="0" w:color="auto"/>
        <w:bottom w:val="none" w:sz="0" w:space="0" w:color="auto"/>
        <w:right w:val="none" w:sz="0" w:space="0" w:color="auto"/>
      </w:divBdr>
    </w:div>
    <w:div w:id="444354624">
      <w:bodyDiv w:val="1"/>
      <w:marLeft w:val="0"/>
      <w:marRight w:val="0"/>
      <w:marTop w:val="0"/>
      <w:marBottom w:val="0"/>
      <w:divBdr>
        <w:top w:val="none" w:sz="0" w:space="0" w:color="auto"/>
        <w:left w:val="none" w:sz="0" w:space="0" w:color="auto"/>
        <w:bottom w:val="none" w:sz="0" w:space="0" w:color="auto"/>
        <w:right w:val="none" w:sz="0" w:space="0" w:color="auto"/>
      </w:divBdr>
    </w:div>
    <w:div w:id="576134199">
      <w:bodyDiv w:val="1"/>
      <w:marLeft w:val="0"/>
      <w:marRight w:val="0"/>
      <w:marTop w:val="0"/>
      <w:marBottom w:val="0"/>
      <w:divBdr>
        <w:top w:val="none" w:sz="0" w:space="0" w:color="auto"/>
        <w:left w:val="none" w:sz="0" w:space="0" w:color="auto"/>
        <w:bottom w:val="none" w:sz="0" w:space="0" w:color="auto"/>
        <w:right w:val="none" w:sz="0" w:space="0" w:color="auto"/>
      </w:divBdr>
    </w:div>
    <w:div w:id="620497290">
      <w:bodyDiv w:val="1"/>
      <w:marLeft w:val="0"/>
      <w:marRight w:val="0"/>
      <w:marTop w:val="0"/>
      <w:marBottom w:val="0"/>
      <w:divBdr>
        <w:top w:val="none" w:sz="0" w:space="0" w:color="auto"/>
        <w:left w:val="none" w:sz="0" w:space="0" w:color="auto"/>
        <w:bottom w:val="none" w:sz="0" w:space="0" w:color="auto"/>
        <w:right w:val="none" w:sz="0" w:space="0" w:color="auto"/>
      </w:divBdr>
    </w:div>
    <w:div w:id="751437356">
      <w:bodyDiv w:val="1"/>
      <w:marLeft w:val="0"/>
      <w:marRight w:val="0"/>
      <w:marTop w:val="0"/>
      <w:marBottom w:val="0"/>
      <w:divBdr>
        <w:top w:val="none" w:sz="0" w:space="0" w:color="auto"/>
        <w:left w:val="none" w:sz="0" w:space="0" w:color="auto"/>
        <w:bottom w:val="none" w:sz="0" w:space="0" w:color="auto"/>
        <w:right w:val="none" w:sz="0" w:space="0" w:color="auto"/>
      </w:divBdr>
    </w:div>
    <w:div w:id="784926051">
      <w:bodyDiv w:val="1"/>
      <w:marLeft w:val="0"/>
      <w:marRight w:val="0"/>
      <w:marTop w:val="0"/>
      <w:marBottom w:val="0"/>
      <w:divBdr>
        <w:top w:val="none" w:sz="0" w:space="0" w:color="auto"/>
        <w:left w:val="none" w:sz="0" w:space="0" w:color="auto"/>
        <w:bottom w:val="none" w:sz="0" w:space="0" w:color="auto"/>
        <w:right w:val="none" w:sz="0" w:space="0" w:color="auto"/>
      </w:divBdr>
    </w:div>
    <w:div w:id="826089345">
      <w:bodyDiv w:val="1"/>
      <w:marLeft w:val="0"/>
      <w:marRight w:val="0"/>
      <w:marTop w:val="0"/>
      <w:marBottom w:val="0"/>
      <w:divBdr>
        <w:top w:val="none" w:sz="0" w:space="0" w:color="auto"/>
        <w:left w:val="none" w:sz="0" w:space="0" w:color="auto"/>
        <w:bottom w:val="none" w:sz="0" w:space="0" w:color="auto"/>
        <w:right w:val="none" w:sz="0" w:space="0" w:color="auto"/>
      </w:divBdr>
    </w:div>
    <w:div w:id="843129240">
      <w:bodyDiv w:val="1"/>
      <w:marLeft w:val="0"/>
      <w:marRight w:val="0"/>
      <w:marTop w:val="0"/>
      <w:marBottom w:val="0"/>
      <w:divBdr>
        <w:top w:val="none" w:sz="0" w:space="0" w:color="auto"/>
        <w:left w:val="none" w:sz="0" w:space="0" w:color="auto"/>
        <w:bottom w:val="none" w:sz="0" w:space="0" w:color="auto"/>
        <w:right w:val="none" w:sz="0" w:space="0" w:color="auto"/>
      </w:divBdr>
    </w:div>
    <w:div w:id="1058167797">
      <w:bodyDiv w:val="1"/>
      <w:marLeft w:val="0"/>
      <w:marRight w:val="0"/>
      <w:marTop w:val="0"/>
      <w:marBottom w:val="0"/>
      <w:divBdr>
        <w:top w:val="none" w:sz="0" w:space="0" w:color="auto"/>
        <w:left w:val="none" w:sz="0" w:space="0" w:color="auto"/>
        <w:bottom w:val="none" w:sz="0" w:space="0" w:color="auto"/>
        <w:right w:val="none" w:sz="0" w:space="0" w:color="auto"/>
      </w:divBdr>
    </w:div>
    <w:div w:id="1153251082">
      <w:bodyDiv w:val="1"/>
      <w:marLeft w:val="0"/>
      <w:marRight w:val="0"/>
      <w:marTop w:val="0"/>
      <w:marBottom w:val="0"/>
      <w:divBdr>
        <w:top w:val="none" w:sz="0" w:space="0" w:color="auto"/>
        <w:left w:val="none" w:sz="0" w:space="0" w:color="auto"/>
        <w:bottom w:val="none" w:sz="0" w:space="0" w:color="auto"/>
        <w:right w:val="none" w:sz="0" w:space="0" w:color="auto"/>
      </w:divBdr>
    </w:div>
    <w:div w:id="1316570932">
      <w:bodyDiv w:val="1"/>
      <w:marLeft w:val="0"/>
      <w:marRight w:val="0"/>
      <w:marTop w:val="0"/>
      <w:marBottom w:val="0"/>
      <w:divBdr>
        <w:top w:val="none" w:sz="0" w:space="0" w:color="auto"/>
        <w:left w:val="none" w:sz="0" w:space="0" w:color="auto"/>
        <w:bottom w:val="none" w:sz="0" w:space="0" w:color="auto"/>
        <w:right w:val="none" w:sz="0" w:space="0" w:color="auto"/>
      </w:divBdr>
    </w:div>
    <w:div w:id="1346830851">
      <w:bodyDiv w:val="1"/>
      <w:marLeft w:val="0"/>
      <w:marRight w:val="0"/>
      <w:marTop w:val="0"/>
      <w:marBottom w:val="0"/>
      <w:divBdr>
        <w:top w:val="none" w:sz="0" w:space="0" w:color="auto"/>
        <w:left w:val="none" w:sz="0" w:space="0" w:color="auto"/>
        <w:bottom w:val="none" w:sz="0" w:space="0" w:color="auto"/>
        <w:right w:val="none" w:sz="0" w:space="0" w:color="auto"/>
      </w:divBdr>
    </w:div>
    <w:div w:id="1362315839">
      <w:bodyDiv w:val="1"/>
      <w:marLeft w:val="0"/>
      <w:marRight w:val="0"/>
      <w:marTop w:val="0"/>
      <w:marBottom w:val="0"/>
      <w:divBdr>
        <w:top w:val="none" w:sz="0" w:space="0" w:color="auto"/>
        <w:left w:val="none" w:sz="0" w:space="0" w:color="auto"/>
        <w:bottom w:val="none" w:sz="0" w:space="0" w:color="auto"/>
        <w:right w:val="none" w:sz="0" w:space="0" w:color="auto"/>
      </w:divBdr>
    </w:div>
    <w:div w:id="1418330903">
      <w:bodyDiv w:val="1"/>
      <w:marLeft w:val="0"/>
      <w:marRight w:val="0"/>
      <w:marTop w:val="0"/>
      <w:marBottom w:val="0"/>
      <w:divBdr>
        <w:top w:val="none" w:sz="0" w:space="0" w:color="auto"/>
        <w:left w:val="none" w:sz="0" w:space="0" w:color="auto"/>
        <w:bottom w:val="none" w:sz="0" w:space="0" w:color="auto"/>
        <w:right w:val="none" w:sz="0" w:space="0" w:color="auto"/>
      </w:divBdr>
    </w:div>
    <w:div w:id="1636643085">
      <w:bodyDiv w:val="1"/>
      <w:marLeft w:val="0"/>
      <w:marRight w:val="0"/>
      <w:marTop w:val="0"/>
      <w:marBottom w:val="0"/>
      <w:divBdr>
        <w:top w:val="none" w:sz="0" w:space="0" w:color="auto"/>
        <w:left w:val="none" w:sz="0" w:space="0" w:color="auto"/>
        <w:bottom w:val="none" w:sz="0" w:space="0" w:color="auto"/>
        <w:right w:val="none" w:sz="0" w:space="0" w:color="auto"/>
      </w:divBdr>
    </w:div>
    <w:div w:id="1781535600">
      <w:bodyDiv w:val="1"/>
      <w:marLeft w:val="0"/>
      <w:marRight w:val="0"/>
      <w:marTop w:val="0"/>
      <w:marBottom w:val="0"/>
      <w:divBdr>
        <w:top w:val="none" w:sz="0" w:space="0" w:color="auto"/>
        <w:left w:val="none" w:sz="0" w:space="0" w:color="auto"/>
        <w:bottom w:val="none" w:sz="0" w:space="0" w:color="auto"/>
        <w:right w:val="none" w:sz="0" w:space="0" w:color="auto"/>
      </w:divBdr>
    </w:div>
    <w:div w:id="1854803853">
      <w:bodyDiv w:val="1"/>
      <w:marLeft w:val="0"/>
      <w:marRight w:val="0"/>
      <w:marTop w:val="0"/>
      <w:marBottom w:val="0"/>
      <w:divBdr>
        <w:top w:val="none" w:sz="0" w:space="0" w:color="auto"/>
        <w:left w:val="none" w:sz="0" w:space="0" w:color="auto"/>
        <w:bottom w:val="none" w:sz="0" w:space="0" w:color="auto"/>
        <w:right w:val="none" w:sz="0" w:space="0" w:color="auto"/>
      </w:divBdr>
    </w:div>
    <w:div w:id="1999534620">
      <w:bodyDiv w:val="1"/>
      <w:marLeft w:val="0"/>
      <w:marRight w:val="0"/>
      <w:marTop w:val="0"/>
      <w:marBottom w:val="0"/>
      <w:divBdr>
        <w:top w:val="none" w:sz="0" w:space="0" w:color="auto"/>
        <w:left w:val="none" w:sz="0" w:space="0" w:color="auto"/>
        <w:bottom w:val="none" w:sz="0" w:space="0" w:color="auto"/>
        <w:right w:val="none" w:sz="0" w:space="0" w:color="auto"/>
      </w:divBdr>
    </w:div>
    <w:div w:id="2078671155">
      <w:bodyDiv w:val="1"/>
      <w:marLeft w:val="0"/>
      <w:marRight w:val="0"/>
      <w:marTop w:val="0"/>
      <w:marBottom w:val="0"/>
      <w:divBdr>
        <w:top w:val="none" w:sz="0" w:space="0" w:color="auto"/>
        <w:left w:val="none" w:sz="0" w:space="0" w:color="auto"/>
        <w:bottom w:val="none" w:sz="0" w:space="0" w:color="auto"/>
        <w:right w:val="none" w:sz="0" w:space="0" w:color="auto"/>
      </w:divBdr>
    </w:div>
    <w:div w:id="212633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3DBDC-513F-431C-BE0F-144C62F3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23</cp:revision>
  <dcterms:created xsi:type="dcterms:W3CDTF">2024-07-05T02:52:00Z</dcterms:created>
  <dcterms:modified xsi:type="dcterms:W3CDTF">2024-07-22T11:16:00Z</dcterms:modified>
</cp:coreProperties>
</file>