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25" w:rsidRPr="00B02425" w:rsidRDefault="00B02425" w:rsidP="00B02425">
      <w:pPr>
        <w:shd w:val="clear" w:color="auto" w:fill="FFFFFF"/>
        <w:spacing w:line="234" w:lineRule="atLeast"/>
        <w:rPr>
          <w:color w:val="000000"/>
        </w:rPr>
      </w:pPr>
      <w:bookmarkStart w:id="0" w:name="chuong_pl13"/>
      <w:proofErr w:type="spellStart"/>
      <w:r w:rsidRPr="00B02425">
        <w:rPr>
          <w:b/>
          <w:bCs/>
          <w:color w:val="000000"/>
        </w:rPr>
        <w:t>Mẫu</w:t>
      </w:r>
      <w:proofErr w:type="spellEnd"/>
      <w:r w:rsidRPr="00B02425">
        <w:rPr>
          <w:b/>
          <w:bCs/>
          <w:color w:val="000000"/>
        </w:rPr>
        <w:t xml:space="preserve"> </w:t>
      </w:r>
      <w:proofErr w:type="spellStart"/>
      <w:r w:rsidRPr="00B02425">
        <w:rPr>
          <w:b/>
          <w:bCs/>
          <w:color w:val="000000"/>
        </w:rPr>
        <w:t>số</w:t>
      </w:r>
      <w:proofErr w:type="spellEnd"/>
      <w:r w:rsidRPr="00B02425">
        <w:rPr>
          <w:b/>
          <w:bCs/>
          <w:color w:val="000000"/>
        </w:rPr>
        <w:t xml:space="preserve"> TTLNH-13. </w:t>
      </w:r>
      <w:proofErr w:type="spellStart"/>
      <w:r w:rsidRPr="00B02425">
        <w:rPr>
          <w:b/>
          <w:bCs/>
          <w:color w:val="000000"/>
        </w:rPr>
        <w:t>Bảng</w:t>
      </w:r>
      <w:proofErr w:type="spellEnd"/>
      <w:r w:rsidRPr="00B02425">
        <w:rPr>
          <w:b/>
          <w:bCs/>
          <w:color w:val="000000"/>
        </w:rPr>
        <w:t xml:space="preserve"> </w:t>
      </w:r>
      <w:proofErr w:type="spellStart"/>
      <w:r w:rsidRPr="00B02425">
        <w:rPr>
          <w:b/>
          <w:bCs/>
          <w:color w:val="000000"/>
        </w:rPr>
        <w:t>kết</w:t>
      </w:r>
      <w:proofErr w:type="spellEnd"/>
      <w:r w:rsidRPr="00B02425">
        <w:rPr>
          <w:b/>
          <w:bCs/>
          <w:color w:val="000000"/>
        </w:rPr>
        <w:t xml:space="preserve"> </w:t>
      </w:r>
      <w:proofErr w:type="spellStart"/>
      <w:r w:rsidRPr="00B02425">
        <w:rPr>
          <w:b/>
          <w:bCs/>
          <w:color w:val="000000"/>
        </w:rPr>
        <w:t>quả</w:t>
      </w:r>
      <w:proofErr w:type="spellEnd"/>
      <w:r w:rsidRPr="00B02425">
        <w:rPr>
          <w:b/>
          <w:bCs/>
          <w:color w:val="000000"/>
        </w:rPr>
        <w:t xml:space="preserve"> </w:t>
      </w:r>
      <w:proofErr w:type="spellStart"/>
      <w:r w:rsidRPr="00B02425">
        <w:rPr>
          <w:b/>
          <w:bCs/>
          <w:color w:val="000000"/>
        </w:rPr>
        <w:t>hạch</w:t>
      </w:r>
      <w:proofErr w:type="spellEnd"/>
      <w:r w:rsidRPr="00B02425">
        <w:rPr>
          <w:b/>
          <w:bCs/>
          <w:color w:val="000000"/>
        </w:rPr>
        <w:t xml:space="preserve"> </w:t>
      </w:r>
      <w:proofErr w:type="spellStart"/>
      <w:r w:rsidRPr="00B02425">
        <w:rPr>
          <w:b/>
          <w:bCs/>
          <w:color w:val="000000"/>
        </w:rPr>
        <w:t>toán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B02425" w:rsidRPr="00B02425" w:rsidTr="00B02425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02425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B02425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25" w:rsidRPr="00B02425" w:rsidRDefault="00B02425" w:rsidP="00B02425">
            <w:pPr>
              <w:rPr>
                <w:color w:val="000000"/>
              </w:rPr>
            </w:pPr>
          </w:p>
        </w:tc>
      </w:tr>
    </w:tbl>
    <w:p w:rsidR="00B02425" w:rsidRPr="00B02425" w:rsidRDefault="00B02425" w:rsidP="00B0242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02425">
        <w:rPr>
          <w:b/>
          <w:bCs/>
          <w:color w:val="000000"/>
          <w:lang w:val="de-DE"/>
        </w:rPr>
        <w:t>BẢNG KẾT QUẢ HẠCH TOÁN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02425">
        <w:rPr>
          <w:color w:val="000000"/>
          <w:lang w:val="de-DE"/>
        </w:rPr>
        <w:t>Loại đồng tiền:………….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02425">
        <w:rPr>
          <w:color w:val="000000"/>
          <w:lang w:val="it-IT"/>
        </w:rPr>
        <w:t>Ngày giao dịch:......./............./..............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B02425">
        <w:rPr>
          <w:color w:val="000000"/>
        </w:rPr>
        <w:t>Dịch</w:t>
      </w:r>
      <w:proofErr w:type="spellEnd"/>
      <w:r w:rsidRPr="00B02425">
        <w:rPr>
          <w:color w:val="000000"/>
        </w:rPr>
        <w:t xml:space="preserve"> </w:t>
      </w:r>
      <w:proofErr w:type="spellStart"/>
      <w:r w:rsidRPr="00B02425">
        <w:rPr>
          <w:color w:val="000000"/>
        </w:rPr>
        <w:t>vụ</w:t>
      </w:r>
      <w:proofErr w:type="spellEnd"/>
      <w:r w:rsidRPr="00B02425">
        <w:rPr>
          <w:color w:val="000000"/>
        </w:rPr>
        <w:t>: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B02425">
        <w:rPr>
          <w:color w:val="000000"/>
        </w:rPr>
        <w:t>Trang</w:t>
      </w:r>
      <w:proofErr w:type="spellEnd"/>
      <w:r w:rsidRPr="00B02425">
        <w:rPr>
          <w:color w:val="000000"/>
        </w:rPr>
        <w:t>:</w:t>
      </w:r>
      <w:bookmarkStart w:id="1" w:name="_GoBack"/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004"/>
        <w:gridCol w:w="1906"/>
        <w:gridCol w:w="1905"/>
      </w:tblGrid>
      <w:tr w:rsidR="00B02425" w:rsidRPr="00B02425" w:rsidTr="00B02425">
        <w:trPr>
          <w:tblCellSpacing w:w="0" w:type="dxa"/>
        </w:trPr>
        <w:tc>
          <w:tcPr>
            <w:tcW w:w="29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02425">
              <w:rPr>
                <w:b/>
                <w:bCs/>
                <w:color w:val="000000"/>
              </w:rPr>
              <w:t>Ngân</w:t>
            </w:r>
            <w:proofErr w:type="spellEnd"/>
            <w:r w:rsidRPr="00B0242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02425">
              <w:rPr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02425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02425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B02425" w:rsidRPr="00B02425" w:rsidTr="00B0242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02425">
              <w:rPr>
                <w:color w:val="000000"/>
              </w:rPr>
              <w:t>Số</w:t>
            </w:r>
            <w:proofErr w:type="spellEnd"/>
            <w:r w:rsidRPr="00B02425">
              <w:rPr>
                <w:color w:val="000000"/>
              </w:rPr>
              <w:t xml:space="preserve"> </w:t>
            </w:r>
            <w:proofErr w:type="spellStart"/>
            <w:r w:rsidRPr="00B02425">
              <w:rPr>
                <w:color w:val="000000"/>
              </w:rPr>
              <w:t>hiệu</w:t>
            </w:r>
            <w:proofErr w:type="spellEnd"/>
          </w:p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02425">
              <w:rPr>
                <w:color w:val="000000"/>
              </w:rPr>
              <w:t>Tên</w:t>
            </w:r>
            <w:proofErr w:type="spellEnd"/>
            <w:r w:rsidRPr="00B02425">
              <w:rPr>
                <w:color w:val="000000"/>
              </w:rPr>
              <w:t xml:space="preserve"> </w:t>
            </w:r>
            <w:proofErr w:type="spellStart"/>
            <w:r w:rsidRPr="00B02425">
              <w:rPr>
                <w:color w:val="000000"/>
              </w:rPr>
              <w:t>ngân</w:t>
            </w:r>
            <w:proofErr w:type="spellEnd"/>
            <w:r w:rsidRPr="00B02425">
              <w:rPr>
                <w:color w:val="000000"/>
              </w:rPr>
              <w:t xml:space="preserve"> </w:t>
            </w:r>
            <w:proofErr w:type="spellStart"/>
            <w:r w:rsidRPr="00B02425">
              <w:rPr>
                <w:color w:val="000000"/>
              </w:rPr>
              <w:t>hàng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>
            <w:pPr>
              <w:rPr>
                <w:color w:val="000000"/>
              </w:rPr>
            </w:pPr>
          </w:p>
        </w:tc>
      </w:tr>
      <w:tr w:rsidR="00B02425" w:rsidRPr="00B02425" w:rsidTr="00B0242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>
            <w:pPr>
              <w:rPr>
                <w:color w:val="000000"/>
              </w:rPr>
            </w:pPr>
          </w:p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/>
        </w:tc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/>
        </w:tc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/>
        </w:tc>
      </w:tr>
      <w:tr w:rsidR="00B02425" w:rsidRPr="00B02425" w:rsidTr="00B0242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/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/>
        </w:tc>
      </w:tr>
      <w:tr w:rsidR="00B02425" w:rsidRPr="00B02425" w:rsidTr="00B0242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/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/>
        </w:tc>
      </w:tr>
      <w:tr w:rsidR="00B02425" w:rsidRPr="00B02425" w:rsidTr="00B02425">
        <w:trPr>
          <w:tblCellSpacing w:w="0" w:type="dxa"/>
        </w:trPr>
        <w:tc>
          <w:tcPr>
            <w:tcW w:w="29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02425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25" w:rsidRPr="00B02425" w:rsidRDefault="00B02425" w:rsidP="00B02425"/>
        </w:tc>
      </w:tr>
    </w:tbl>
    <w:p w:rsidR="00B02425" w:rsidRPr="00B02425" w:rsidRDefault="00B02425" w:rsidP="00B0242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B02425" w:rsidRPr="00B02425" w:rsidTr="00B02425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02425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25" w:rsidRPr="00B02425" w:rsidRDefault="00B02425" w:rsidP="00B0242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02425">
              <w:rPr>
                <w:b/>
                <w:bCs/>
                <w:color w:val="000000"/>
              </w:rPr>
              <w:t>KIỂM SOÁT</w:t>
            </w:r>
          </w:p>
        </w:tc>
      </w:tr>
    </w:tbl>
    <w:p w:rsidR="00B02425" w:rsidRPr="00B02425" w:rsidRDefault="00B02425" w:rsidP="00B02425">
      <w:pPr>
        <w:shd w:val="clear" w:color="auto" w:fill="FFFFFF"/>
        <w:spacing w:before="120" w:after="120" w:line="234" w:lineRule="atLeast"/>
        <w:rPr>
          <w:color w:val="000000"/>
        </w:rPr>
      </w:pPr>
      <w:r w:rsidRPr="00B02425">
        <w:rPr>
          <w:b/>
          <w:bCs/>
          <w:i/>
          <w:iCs/>
          <w:color w:val="000000"/>
        </w:rPr>
        <w:t xml:space="preserve">Chú </w:t>
      </w:r>
      <w:proofErr w:type="spellStart"/>
      <w:r w:rsidRPr="00B02425">
        <w:rPr>
          <w:b/>
          <w:bCs/>
          <w:i/>
          <w:iCs/>
          <w:color w:val="000000"/>
        </w:rPr>
        <w:t>thích</w:t>
      </w:r>
      <w:proofErr w:type="spellEnd"/>
      <w:r w:rsidRPr="00B02425">
        <w:rPr>
          <w:b/>
          <w:bCs/>
          <w:i/>
          <w:iCs/>
          <w:color w:val="000000"/>
        </w:rPr>
        <w:t>: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rPr>
          <w:color w:val="000000"/>
        </w:rPr>
      </w:pPr>
      <w:r w:rsidRPr="00B02425">
        <w:rPr>
          <w:i/>
          <w:iCs/>
          <w:color w:val="000000"/>
          <w:lang w:val="de-DE"/>
        </w:rPr>
        <w:t>- Lập cho toàn bộ Hệ thống thanh toán điện tử liên ngân hàng Quốc gia.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rPr>
          <w:color w:val="000000"/>
        </w:rPr>
      </w:pPr>
      <w:r w:rsidRPr="00B02425">
        <w:rPr>
          <w:i/>
          <w:iCs/>
          <w:color w:val="000000"/>
          <w:lang w:val="de-DE"/>
        </w:rPr>
        <w:t>- Lập theo từng loại dịch vụ và tổng hợp.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rPr>
          <w:color w:val="000000"/>
        </w:rPr>
      </w:pPr>
      <w:r w:rsidRPr="00B02425">
        <w:rPr>
          <w:i/>
          <w:iCs/>
          <w:color w:val="000000"/>
          <w:lang w:val="de-DE"/>
        </w:rPr>
        <w:t>- Lập cho nội tỉnh - liên tỉnh và toàn quốc.</w:t>
      </w:r>
    </w:p>
    <w:p w:rsidR="00B02425" w:rsidRPr="00B02425" w:rsidRDefault="00B02425" w:rsidP="00B02425">
      <w:pPr>
        <w:shd w:val="clear" w:color="auto" w:fill="FFFFFF"/>
        <w:spacing w:before="120" w:after="120" w:line="234" w:lineRule="atLeast"/>
        <w:rPr>
          <w:color w:val="000000"/>
        </w:rPr>
      </w:pPr>
      <w:r w:rsidRPr="00B02425">
        <w:rPr>
          <w:i/>
          <w:iCs/>
          <w:color w:val="000000"/>
          <w:lang w:val="de-DE"/>
        </w:rPr>
        <w:t>- Mỗi dòng tương ứng dòng (2 cột cuối) trên Mẫu số TTLNH-12.</w:t>
      </w:r>
    </w:p>
    <w:p w:rsidR="00314AB0" w:rsidRPr="00B02425" w:rsidRDefault="00314AB0" w:rsidP="00B02425"/>
    <w:sectPr w:rsidR="00314AB0" w:rsidRPr="00B02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231205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965C54"/>
    <w:rsid w:val="00972769"/>
    <w:rsid w:val="009B52EF"/>
    <w:rsid w:val="009D65F4"/>
    <w:rsid w:val="00A2218E"/>
    <w:rsid w:val="00A728AA"/>
    <w:rsid w:val="00AD5DFE"/>
    <w:rsid w:val="00B02425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A655-D090-4DF2-AD41-E831ED47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2024-07-05T02:52:00Z</dcterms:created>
  <dcterms:modified xsi:type="dcterms:W3CDTF">2024-07-22T11:34:00Z</dcterms:modified>
</cp:coreProperties>
</file>