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5E" w:rsidRPr="00E0505E" w:rsidRDefault="00E0505E" w:rsidP="00E0505E">
      <w:pPr>
        <w:shd w:val="clear" w:color="auto" w:fill="FFFFFF"/>
        <w:spacing w:after="0" w:line="234" w:lineRule="atLeast"/>
        <w:jc w:val="center"/>
        <w:rPr>
          <w:rFonts w:ascii="Arial" w:eastAsia="Times New Roman" w:hAnsi="Arial" w:cs="Arial"/>
          <w:color w:val="000000"/>
          <w:sz w:val="18"/>
          <w:szCs w:val="18"/>
        </w:rPr>
      </w:pPr>
      <w:bookmarkStart w:id="0" w:name="chuong_pl_2_name"/>
      <w:r w:rsidRPr="00E0505E">
        <w:rPr>
          <w:rFonts w:ascii="Arial" w:eastAsia="Times New Roman" w:hAnsi="Arial" w:cs="Arial"/>
          <w:color w:val="000000"/>
          <w:sz w:val="18"/>
          <w:szCs w:val="18"/>
        </w:rPr>
        <w:t>ĐỀ CƯƠNG BÁO CÁO TÌNH HÌNH THỰC HIỆN NHIỆM VỤ GIÁO DỤC MẦM NON ĐẦU NĂM HỌC 2023-2024</w:t>
      </w:r>
      <w:bookmarkEnd w:id="0"/>
      <w:r w:rsidRPr="00E0505E">
        <w:rPr>
          <w:rFonts w:ascii="Arial" w:eastAsia="Times New Roman" w:hAnsi="Arial" w:cs="Arial"/>
          <w:color w:val="000000"/>
          <w:sz w:val="18"/>
          <w:szCs w:val="18"/>
        </w:rPr>
        <w:br/>
      </w:r>
      <w:r w:rsidRPr="00E0505E">
        <w:rPr>
          <w:rFonts w:ascii="Arial" w:eastAsia="Times New Roman" w:hAnsi="Arial" w:cs="Arial"/>
          <w:i/>
          <w:iCs/>
          <w:color w:val="000000"/>
          <w:sz w:val="18"/>
          <w:szCs w:val="18"/>
        </w:rPr>
        <w:t>(Kèm theo công văn 4128/BGDĐT-GDMN ngày 10/08/2023 của Bộ GDĐT)</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1. Các văn bản trọng tâm đã triển khai</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2. Quy mô trường, lớp, học sinh, đội ngũ, cơ sở vật chất</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i/>
          <w:iCs/>
          <w:color w:val="000000"/>
          <w:sz w:val="18"/>
          <w:szCs w:val="18"/>
        </w:rPr>
        <w:t>* </w:t>
      </w:r>
      <w:r w:rsidRPr="00E0505E">
        <w:rPr>
          <w:rFonts w:ascii="Arial" w:eastAsia="Times New Roman" w:hAnsi="Arial" w:cs="Arial"/>
          <w:b/>
          <w:bCs/>
          <w:i/>
          <w:iCs/>
          <w:color w:val="000000"/>
          <w:sz w:val="18"/>
          <w:szCs w:val="18"/>
          <w:u w:val="single"/>
        </w:rPr>
        <w:t>Lưu ý:</w:t>
      </w:r>
    </w:p>
    <w:p w:rsidR="00E0505E" w:rsidRPr="00E0505E" w:rsidRDefault="00E0505E" w:rsidP="00E0505E">
      <w:pPr>
        <w:shd w:val="clear" w:color="auto" w:fill="FFFFFF"/>
        <w:spacing w:after="0" w:line="234" w:lineRule="atLeast"/>
        <w:rPr>
          <w:rFonts w:ascii="Arial" w:eastAsia="Times New Roman" w:hAnsi="Arial" w:cs="Arial"/>
          <w:color w:val="000000"/>
          <w:sz w:val="18"/>
          <w:szCs w:val="18"/>
        </w:rPr>
      </w:pPr>
      <w:r w:rsidRPr="00E0505E">
        <w:rPr>
          <w:rFonts w:ascii="Arial" w:eastAsia="Times New Roman" w:hAnsi="Arial" w:cs="Arial"/>
          <w:i/>
          <w:iCs/>
          <w:color w:val="000000"/>
          <w:sz w:val="18"/>
          <w:szCs w:val="18"/>
        </w:rPr>
        <w:t>Đơn vị nộp kèm biểu thống kê Emis đầu năm học (trích xuất trên cơ sở dữ liệu ngành, đã kiểm tra, rà soát, chỉnh sửa số liệu). Cách thức thống kê theo hướng dẫn tại Thông tư số </w:t>
      </w:r>
      <w:hyperlink r:id="rId4" w:tgtFrame="_blank" w:tooltip="Thông tư 24/2018/TT-BGDĐT" w:history="1">
        <w:r w:rsidRPr="00E0505E">
          <w:rPr>
            <w:rFonts w:ascii="Arial" w:eastAsia="Times New Roman" w:hAnsi="Arial" w:cs="Arial"/>
            <w:i/>
            <w:iCs/>
            <w:color w:val="0E70C3"/>
            <w:sz w:val="18"/>
            <w:szCs w:val="18"/>
          </w:rPr>
          <w:t>24/2018/TT-BGDĐT</w:t>
        </w:r>
      </w:hyperlink>
      <w:r w:rsidRPr="00E0505E">
        <w:rPr>
          <w:rFonts w:ascii="Arial" w:eastAsia="Times New Roman" w:hAnsi="Arial" w:cs="Arial"/>
          <w:i/>
          <w:iCs/>
          <w:color w:val="000000"/>
          <w:sz w:val="18"/>
          <w:szCs w:val="18"/>
        </w:rPr>
        <w:t> ngày 28/9/2018 của Bộ trưởng Bộ Giáo dục và Đào tạo quy định Chế độ báo cáo thống kê ngành giáo dục.</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i/>
          <w:iCs/>
          <w:color w:val="000000"/>
          <w:sz w:val="18"/>
          <w:szCs w:val="18"/>
        </w:rPr>
        <w:t>Riêng nhóm/lớp ĐLTT chưa được cấp phép đề nghị không thống kê số lượng trẻ, đội ngũ, CSVC.</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i/>
          <w:iCs/>
          <w:color w:val="000000"/>
          <w:sz w:val="18"/>
          <w:szCs w:val="18"/>
        </w:rPr>
        <w:t>Đối với cơ sở ĐLTT (đã được cấp phép): Thống kê đầy đủ các mục.</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 Kinh phí</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i/>
          <w:iCs/>
          <w:color w:val="000000"/>
          <w:sz w:val="18"/>
          <w:szCs w:val="18"/>
        </w:rPr>
        <w:t>Đơn vị báo cáo kết quả đầu tư về kinh phí để đầu tư xây dựng CSVC, sửa chữa, mua sắm trang thiết bị phục vụ cho năm học mới 2023-2024.</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 Khó khăn, vướng mắc</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5. Kiến nghị, đề xuất</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UBND TỈNH, TP ….</w:t>
      </w:r>
    </w:p>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SỞ GD&amp;ĐT …..</w:t>
      </w:r>
    </w:p>
    <w:p w:rsidR="00E0505E" w:rsidRPr="00E0505E" w:rsidRDefault="00E0505E" w:rsidP="00E0505E">
      <w:pPr>
        <w:shd w:val="clear" w:color="auto" w:fill="FFFFFF"/>
        <w:spacing w:after="0" w:line="234" w:lineRule="atLeast"/>
        <w:jc w:val="center"/>
        <w:rPr>
          <w:rFonts w:ascii="Arial" w:eastAsia="Times New Roman" w:hAnsi="Arial" w:cs="Arial"/>
          <w:color w:val="000000"/>
          <w:sz w:val="18"/>
          <w:szCs w:val="18"/>
        </w:rPr>
      </w:pPr>
      <w:bookmarkStart w:id="1" w:name="chuong_pl_3"/>
      <w:r w:rsidRPr="00E0505E">
        <w:rPr>
          <w:rFonts w:ascii="Arial" w:eastAsia="Times New Roman" w:hAnsi="Arial" w:cs="Arial"/>
          <w:b/>
          <w:bCs/>
          <w:color w:val="000000"/>
          <w:sz w:val="18"/>
          <w:szCs w:val="18"/>
        </w:rPr>
        <w:t>THỐNG KÊ SỐ LIỆU GIÁO DỤC MẦM NON NĂM HỌC 2023-2024</w:t>
      </w:r>
      <w:bookmarkEnd w:id="1"/>
    </w:p>
    <w:p w:rsidR="00E0505E" w:rsidRPr="00E0505E" w:rsidRDefault="00E0505E" w:rsidP="00E0505E">
      <w:pPr>
        <w:shd w:val="clear" w:color="auto" w:fill="FFFFFF"/>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i/>
          <w:iCs/>
          <w:color w:val="000000"/>
          <w:sz w:val="18"/>
          <w:szCs w:val="18"/>
        </w:rPr>
        <w:t>(Mẫu thống kê số liệu kèm theo Công văn số 4128/BGDĐT-GDMN, ngày 10/8/2023 về việc Hướng dẫn thực hiện nhiệm vụ GDMN năm học 2023-2024)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6576"/>
        <w:gridCol w:w="1334"/>
        <w:gridCol w:w="762"/>
      </w:tblGrid>
      <w:tr w:rsidR="00E0505E" w:rsidRPr="00E0505E" w:rsidTr="00E0505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TT</w:t>
            </w:r>
          </w:p>
        </w:tc>
        <w:tc>
          <w:tcPr>
            <w:tcW w:w="3450" w:type="pct"/>
            <w:tcBorders>
              <w:top w:val="single" w:sz="8" w:space="0" w:color="auto"/>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Chỉ tiêu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Đơn vị tính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Số lượng</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I</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Cơ sở giáo dục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1.1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Nhà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Trường mẫu giáo</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Trường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Trường công lập (bao gồm: nhà trẻ, trường MG, Trường MN)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Trường đạt chuẩn quốc gia</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Trường đạt chuẩn quốc gia mức độ 1</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Trường đạt chuẩn quốc gia mức độ 2</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đạt chuẩn quốc gia công nhận mới trong năm học 2023-2024</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hoàn thành công tác tự đánh giá trong năm học 2023-2024</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đăng ký đánh giá ngoài trong năm học 2023-2024</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được công nhận đạt kiểm định chất lượng giáo dục</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thực hiện Chương trình tích hợp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tổ chức cho trẻ mẫu giáo làm quen với tiếng Anh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được công nhận trường học an toàn PCTNTT theo Thông tư 45/2021/TT-BGDĐT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công lập (bao gồm: nhà trẻ, trường MG, Trường MN) ở địa bàn (cấp huyện) có KCN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dân lập, tư thục (bao gồm: nhà trẻ, trường MG, Trường MN) ở địa bàn (cấp huyện) có KCN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điểm trường (bao gồm cả điểm chính và điểm lẻ)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điểm</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điểm trường lẻ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điểm</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1.2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Cơ sở GDMN độc lập (nhóm trẻ độc lập, lớp mẫu giáo độc lập, lớp mầm non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Cơ sở GDMN độc lập đã cấp phép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Cơ sở GDMN độc lập (đang hoạt động) chưa cấp phép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Nhóm trẻ độc lập quy mô tối đa 07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Nhóm trẻ độc lập quy mô trên 07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Lớp mẫu giáo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Lớp mầm non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Cơ sở GDMN độc lập có số tổng số trẻ vượt quá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cơ sở GDMN độc lập thực hiện Chương trình tích hợp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cơ sở GDMN độc lập tổ chức cho trẻ mẫu giáo làm quen với tiếng Anh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cơ sở GDMN độc lập được công nhận trường học an toàn PCTNTT theo Thông tư 45/2021/TT-BGD ĐT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cơ sở GDMN độc lập dân lập, tư thục ở địa bàn (cấp huyện) có KCN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cơ sở GDMN độc lập dân lập, tư thục được hỗ trợ cơ sở vật chất (Quy định tại Điều 5 Nghị định số 105/2020/NĐ-CP)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lastRenderedPageBreak/>
              <w:t>II.</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nhóm, lớp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nhóm, lớp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nhóm, lớp công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nhóm, lớp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2.1.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nhóm, lớp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nhóm, lớp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Nhóm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nhóm</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Lớp mẫu giáo</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lớp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2.2.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nhóm, lớp bên trong nhóm trẻ độc lập, lớp mẫu giáo độc lập, lớp mầm non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nhóm, lớp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nhóm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nhóm</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Nhóm trẻ ghép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nhóm</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lớp mẫu giáo</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lớp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lớp mẫu giáo ghép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lớp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lớp mầm non ghép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lớp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III.</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Thống kê về trẻ em</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nhà trẻ trong độ tuổi</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đến cơ sở giáo dục mầm non (bao gồm trường và cơ sở 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được học 2buổi/ngày</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được ăn bán trú</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khuyết tật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khuyết tật được hòa nhập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công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3.1.1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nhà trẻ trong nhà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được học 2buổi/ngày</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được ăn bán trú</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khuyết tật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khuyết tật được hòa nhập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3.1.2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nhà trẻ trong cơ sở 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được học 2buổi/ngày</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được ăn bán trú</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khuyết tật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nhà trẻ khuyết tật được hòa nhập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mẫu giáo trong độ tuổi</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đến trường, lớp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làm quen với tiếng Anh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học 2buổi/ngày</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ăn bán trú</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khuyết tật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khuyết tật được hòa nhập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công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3.2.1.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mẫu giáo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làm quen với tiếng Anh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học 2buổi/ngày</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ăn bán trú</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khuyết tật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khuyết tật được hòa nhập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3.2.2.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mẫu giáo trong cơ sở 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làm quen với tiếng Anh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học 2buổi/ngày</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ăn bán trú</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khuyết tật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khuyết tật được hòa nhập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3.3</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Thống kê về trẻ em 5 - 6 tuổi</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5 - 6 tuổi trong độ tuổi</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5 - 6 tuổi đến trường, lớp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5 - 6 tuổi được học 2buổi/ngày</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5 - 6 tuổi được ăn bán trú</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5 - 6 tuổi công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3.3.1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5 - 6 tuổi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5 - 6 tuổi được học 2buổi/ngày</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5 - 6 tuổi được ăn bán trú</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3.3.2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5 - 6 tuổi trong cơ sở 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5 - 6 tuổi được học 2buổi/ngày</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5 - 6 tuổi được ăn bán trú</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3.4</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nhà trẻ được kiểm tra sức khỏe và đánh giá tình trạng dinh dưỡng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suy dinh dưỡng thể nhẹ cân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suy dinh dưỡng thể thấp còi</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thừa cân, béo phì</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3.4.1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suy dinh dưỡng thể nhẹ cân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suy dinh dưỡng thể thấp còi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thừa cân, béo phì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3.4.2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suy dinh dưỡng thể nhẹ cân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suy dinh dưỡng thể thấp còi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thừa cân, béo phì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3.5</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mẫu giáo được kiểm tra sức khỏe và đánh giá tình trạng dinh dưỡng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suy dinh dưỡng thể nhẹ cân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suy dinh dưỡng thể thấp còi</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thừa cân, béo phì</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3.5.1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suy dinh dưỡng thể nhẹ cân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suy dinh dưỡng thể thấp còi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thừa cân, béo phì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3.5.2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suy dinh dưỡng thể nhẹ cân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suy dinh dưỡng thể thấp còi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thừa cân, béo phì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3.5.3</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Trẻ em được hưởng chính sách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mẫu giáo được hưởng chính sách hỗ trợ ăn trưa (Quy định tại Điều 7 Nghị định số 105/2020/NĐ-CP)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Trẻ em mầm non được hưởng chính sách trợ cấp đối với con công nhân KCN (Quy định tại Điều 8 Nghị định số </w:t>
            </w:r>
            <w:hyperlink r:id="rId5" w:tgtFrame="_blank" w:tooltip="Nghị định 105/2020/NĐ-CP" w:history="1">
              <w:r w:rsidRPr="00E0505E">
                <w:rPr>
                  <w:rFonts w:ascii="Arial" w:eastAsia="Times New Roman" w:hAnsi="Arial" w:cs="Arial"/>
                  <w:color w:val="0E70C3"/>
                  <w:sz w:val="18"/>
                  <w:szCs w:val="18"/>
                </w:rPr>
                <w:t>105/2020/NĐ-CP</w:t>
              </w:r>
            </w:hyperlink>
            <w:r w:rsidRPr="00E0505E">
              <w:rPr>
                <w:rFonts w:ascii="Arial" w:eastAsia="Times New Roman" w:hAnsi="Arial" w:cs="Arial"/>
                <w:color w:val="000000"/>
                <w:sz w:val="18"/>
                <w:szCs w:val="18"/>
              </w:rPr>
              <w:t> và áp dụng theo Nghị quyết HĐND tỉnh)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trẻ</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IV.</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cán bộ quản lý, giáo viên và nhân viên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cán bộ quản lý</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cán bộ quản lý đạt chuẩn trình độ đào tạo trở lên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cán bộ quản lý có trình độ đào tạo trên chuẩn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giáo viên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giáo viên đạt chuẩn trình độ đào tạo trở lên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giáo viên có trình độ đào tạo trên chuẩn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nhân viên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cán bộ quản lý trong biên chế</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giáo viên trong biên chế</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cán bộ quản lý công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giáo viên công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nhân viên công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giáo viên dân lập, tư thục được hưởng chính sách KCN (Quy định tại Điều 10 Nghị định số </w:t>
            </w:r>
            <w:hyperlink r:id="rId6" w:tgtFrame="_blank" w:tooltip="Nghị định 105/2020/NĐ-CP" w:history="1">
              <w:r w:rsidRPr="00E0505E">
                <w:rPr>
                  <w:rFonts w:ascii="Arial" w:eastAsia="Times New Roman" w:hAnsi="Arial" w:cs="Arial"/>
                  <w:color w:val="0E70C3"/>
                  <w:sz w:val="18"/>
                  <w:szCs w:val="18"/>
                </w:rPr>
                <w:t>105/2020/NĐ-CP</w:t>
              </w:r>
            </w:hyperlink>
            <w:r w:rsidRPr="00E0505E">
              <w:rPr>
                <w:rFonts w:ascii="Arial" w:eastAsia="Times New Roman" w:hAnsi="Arial" w:cs="Arial"/>
                <w:color w:val="000000"/>
                <w:sz w:val="18"/>
                <w:szCs w:val="18"/>
              </w:rPr>
              <w:t> và áp dụng theo Nghị quyết HĐND tỉnh)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cán bộ quản lý, giáo viên và nhân viên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4.1.1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Cán bộ quản lý</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a</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Hiệu trưởng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Hiệu trưởng nhà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Hiệu trưởng mẫu giáo,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b</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Phó Hiệu trưởng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Phó Hiệu trưởng nhà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Phó Hiệu trưởng mẫu giáo,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4.1.2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Giáo viên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a</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giáo viên nhà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giáo viên nhà trẻ đạt chuẩn trình độ đào tạo trở lên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giáo viên nhà trẻ có trình độ đào tạo trên chuẩn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b</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Giáo viên mẫu giáo</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giáo viên mẫu giáo đạt chuẩn trình độ đào tạo trở lên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giáo viên mẫu giáo có trình độ đào tạo trên chuẩn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4.1.3</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Nhân viên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a</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Nhân viên nhà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b</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Nhân viên mẫu giáo,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nhân sự trong các nhóm trẻ độc lập, lớp mẫu giáo độc lập, lớp mầm non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4.2.1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Chủ cơ sở</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a</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Trung học phổ thông trở lên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b</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Dưới trung học phổ thông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4.2.2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Quản lý chuyên môn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a</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Cao đẳng sư phạm mầm non trở lên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b</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Dưới cao đẳng sư phạm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4.2.3</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Giáo viên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a</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Đại học sư phạm mầm non trở lên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b</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Cao đẳng sư phạm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c</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Trung cấp sư phạm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lastRenderedPageBreak/>
              <w:t>d</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Dưới trung cấp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4.2.4</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Nhân viên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a</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văn bằng, chứng chỉ nghiệp vụ chuyên môn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b</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Chưa có văn bằng, chứng chỉ nghiệp vụ chuyên môn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4.2.5</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Người nuôi dưỡng, chăm sóc, giáo dục trẻ</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a</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Đại học sư phạm mầm non trở lên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b</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Cao đẳng sư phạm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c</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Trung cấp sư phạm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d</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Chứng chỉ nghiệp vụ sư phạm mầm non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e</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Chưa có văn bằng, chứng chỉ nghiệp vụ chuyên môn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người</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V.</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phòng nuôi dưỡng, chăm sóc, giáo dục trẻ em</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Phòng kiên cố</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Phòng bán kiên cố</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Phòng tạm</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Phòng nhờ, mượn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phòng nuôi dưỡng, chăm sóc, giáo dục trẻ em có khu vệ sinh khép kín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phòng công lập (bao gồm phòng kiên cố, bán kiên cố, tạm)</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5.1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Phòng kiên cố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Phòng bán kiên cố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Phòng học tạm trong trường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phòng nuôi dưỡng, chăm sóc, giáo dục trẻ em có khu vệ sinh khép kín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5.2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Phòng kiên cố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Phòng bán kiên cố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Phòng tạm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phòng nuôi dưỡng, chăm sóc, giáo dục trẻ em có khu vệ sinh khép kín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5.3</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phòng giáo dục thể chất, nghệ thuật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phòng đa năng</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phòng giáo dục thể chất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phòng giáo dục nghệ thuật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phòng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5.4</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Khối phòng tổ chức ăn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right"/>
              <w:rPr>
                <w:rFonts w:ascii="Arial" w:eastAsia="Times New Roman" w:hAnsi="Arial" w:cs="Arial"/>
                <w:color w:val="000000"/>
                <w:sz w:val="18"/>
                <w:szCs w:val="18"/>
              </w:rPr>
            </w:pPr>
            <w:r w:rsidRPr="00E0505E">
              <w:rPr>
                <w:rFonts w:ascii="Arial" w:eastAsia="Times New Roman" w:hAnsi="Arial" w:cs="Arial"/>
                <w:b/>
                <w:bCs/>
                <w:color w:val="000000"/>
                <w:sz w:val="18"/>
                <w:szCs w:val="18"/>
              </w:rPr>
              <w:t>0</w:t>
            </w: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nhà bếp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nhà bếp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kho bếp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kho bếp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5.5</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trường có khu vệ sinh giáo viên, cán bộ, nhân viên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điểm trường có khu vệ sinh giáo viên, cán bộ, nhân viên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điểm</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5.6</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trường có sân chơi</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có sân chơi riêng (lắp đặt các thiết bị và đồ chơi ngoài trời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điểm trường có sân chơi</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điểm</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điểm trường có sân chơi riêng (lắp đặt các thiết bị và đồ chơi ngoài trời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điểm</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điểm trường có sân chơi</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điểm</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trường có thiết bị, đồ chơi ngoài trời tối thiểu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trường</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nhóm, lớp có đủ đồ dùng, đồ chơi, thiết bị dạy học tối thiểu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nhóm,lớp</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VI.</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Cơ sở vật chất trong CSGDMN độc lập</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6.1</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vị trí đặt cơ sở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6.2</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hạng mục công trình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6.3</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phòng NDCSGD trẻ em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6.4</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phòng vệ sinh cho trẻ em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6.5</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chỗ chơi hoặc sân chơi cho trẻ em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6.6</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phòng vệ sinh cho giáo viên, nhân viên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6.7</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chấn song cửa sổ, lan can cầu thang, các thiết bị điện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6.8</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nước uống và nước sinh hoạt hàng ngày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6.9</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Có đồ dùng, đồ chơi, thiết bị theo quy định</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cơ sở</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lastRenderedPageBreak/>
              <w:t>VII.</w:t>
            </w: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b/>
                <w:bCs/>
                <w:color w:val="000000"/>
                <w:sz w:val="18"/>
                <w:szCs w:val="18"/>
              </w:rPr>
              <w:t>Tổng số đơn vị cấp xã</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xã</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đơn vị cấp xã đạt chuẩn PCGDMNT5T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xã</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Tổng số đơn vị cấp huyện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huyện</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đơn vị cấp huyện đạt chuẩn PCGDMNT5T</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huyện</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r w:rsidR="00E0505E" w:rsidRPr="00E0505E" w:rsidTr="00E0505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Times New Roman" w:eastAsia="Times New Roman" w:hAnsi="Times New Roman" w:cs="Times New Roman"/>
                <w:sz w:val="20"/>
                <w:szCs w:val="20"/>
              </w:rPr>
            </w:pPr>
          </w:p>
        </w:tc>
        <w:tc>
          <w:tcPr>
            <w:tcW w:w="345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Số đơn vị cấp huyện có KCN</w:t>
            </w:r>
          </w:p>
        </w:tc>
        <w:tc>
          <w:tcPr>
            <w:tcW w:w="7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color w:val="000000"/>
                <w:sz w:val="18"/>
                <w:szCs w:val="18"/>
              </w:rPr>
              <w:t>huyện</w:t>
            </w:r>
          </w:p>
        </w:tc>
        <w:tc>
          <w:tcPr>
            <w:tcW w:w="400" w:type="pct"/>
            <w:tcBorders>
              <w:top w:val="nil"/>
              <w:left w:val="nil"/>
              <w:bottom w:val="single" w:sz="8" w:space="0" w:color="auto"/>
              <w:right w:val="single" w:sz="8" w:space="0" w:color="auto"/>
            </w:tcBorders>
            <w:shd w:val="clear" w:color="auto" w:fill="FFFFFF"/>
            <w:vAlign w:val="center"/>
            <w:hideMark/>
          </w:tcPr>
          <w:p w:rsidR="00E0505E" w:rsidRPr="00E0505E" w:rsidRDefault="00E0505E" w:rsidP="00E0505E">
            <w:pPr>
              <w:spacing w:after="0" w:line="240" w:lineRule="auto"/>
              <w:rPr>
                <w:rFonts w:ascii="Arial" w:eastAsia="Times New Roman" w:hAnsi="Arial" w:cs="Arial"/>
                <w:color w:val="000000"/>
                <w:sz w:val="18"/>
                <w:szCs w:val="18"/>
              </w:rPr>
            </w:pPr>
          </w:p>
        </w:tc>
      </w:tr>
    </w:tbl>
    <w:p w:rsidR="00E0505E" w:rsidRPr="00E0505E" w:rsidRDefault="00E0505E" w:rsidP="00E0505E">
      <w:pPr>
        <w:shd w:val="clear" w:color="auto" w:fill="FFFFFF"/>
        <w:spacing w:before="120" w:after="120" w:line="234" w:lineRule="atLeast"/>
        <w:rPr>
          <w:rFonts w:ascii="Arial" w:eastAsia="Times New Roman" w:hAnsi="Arial" w:cs="Arial"/>
          <w:color w:val="000000"/>
          <w:sz w:val="18"/>
          <w:szCs w:val="18"/>
        </w:rPr>
      </w:pPr>
      <w:r w:rsidRPr="00E0505E">
        <w:rPr>
          <w:rFonts w:ascii="Arial" w:eastAsia="Times New Roman" w:hAnsi="Arial" w:cs="Arial"/>
          <w:color w:val="000000"/>
          <w:sz w:val="18"/>
          <w:szCs w:val="18"/>
        </w:rPr>
        <w:t>Lưu ý: Chỉ nhập số liệu vào ô trống, những ô đã có số "0" thì không nhập số (vì đã đặt hàm), không tự ý thêm bớt dòng, cột. Mọi vướng mắc trong thống kê số liệu, xin liên hệ qua số máy: 0912798999 (đồng chí Hoàng Ngọc Hiển).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0505E" w:rsidRPr="00E0505E" w:rsidTr="00E0505E">
        <w:trPr>
          <w:tblCellSpacing w:w="0" w:type="dxa"/>
        </w:trPr>
        <w:tc>
          <w:tcPr>
            <w:tcW w:w="4428" w:type="dxa"/>
            <w:shd w:val="clear" w:color="auto" w:fill="FFFFFF"/>
            <w:tcMar>
              <w:top w:w="0" w:type="dxa"/>
              <w:left w:w="108" w:type="dxa"/>
              <w:bottom w:w="0" w:type="dxa"/>
              <w:right w:w="108" w:type="dxa"/>
            </w:tcMa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Người lập biểu</w:t>
            </w:r>
            <w:r w:rsidRPr="00E0505E">
              <w:rPr>
                <w:rFonts w:ascii="Arial" w:eastAsia="Times New Roman" w:hAnsi="Arial" w:cs="Arial"/>
                <w:color w:val="000000"/>
                <w:sz w:val="18"/>
                <w:szCs w:val="18"/>
              </w:rPr>
              <w:br/>
            </w:r>
            <w:r w:rsidRPr="00E0505E">
              <w:rPr>
                <w:rFonts w:ascii="Arial" w:eastAsia="Times New Roman" w:hAnsi="Arial" w:cs="Arial"/>
                <w:i/>
                <w:iCs/>
                <w:color w:val="000000"/>
                <w:sz w:val="18"/>
                <w:szCs w:val="18"/>
              </w:rPr>
              <w:t>(Ký và ghi rõ họ tên)</w:t>
            </w:r>
          </w:p>
        </w:tc>
        <w:tc>
          <w:tcPr>
            <w:tcW w:w="4428" w:type="dxa"/>
            <w:shd w:val="clear" w:color="auto" w:fill="FFFFFF"/>
            <w:tcMar>
              <w:top w:w="0" w:type="dxa"/>
              <w:left w:w="108" w:type="dxa"/>
              <w:bottom w:w="0" w:type="dxa"/>
              <w:right w:w="108" w:type="dxa"/>
            </w:tcMar>
            <w:hideMark/>
          </w:tcPr>
          <w:p w:rsidR="00E0505E" w:rsidRPr="00E0505E" w:rsidRDefault="00E0505E" w:rsidP="00E0505E">
            <w:pPr>
              <w:spacing w:before="120" w:after="120" w:line="234" w:lineRule="atLeast"/>
              <w:jc w:val="center"/>
              <w:rPr>
                <w:rFonts w:ascii="Arial" w:eastAsia="Times New Roman" w:hAnsi="Arial" w:cs="Arial"/>
                <w:color w:val="000000"/>
                <w:sz w:val="18"/>
                <w:szCs w:val="18"/>
              </w:rPr>
            </w:pPr>
            <w:r w:rsidRPr="00E0505E">
              <w:rPr>
                <w:rFonts w:ascii="Arial" w:eastAsia="Times New Roman" w:hAnsi="Arial" w:cs="Arial"/>
                <w:b/>
                <w:bCs/>
                <w:color w:val="000000"/>
                <w:sz w:val="18"/>
                <w:szCs w:val="18"/>
              </w:rPr>
              <w:t>Thủ trưởng đơn vị</w:t>
            </w:r>
            <w:r w:rsidRPr="00E0505E">
              <w:rPr>
                <w:rFonts w:ascii="Arial" w:eastAsia="Times New Roman" w:hAnsi="Arial" w:cs="Arial"/>
                <w:b/>
                <w:bCs/>
                <w:color w:val="000000"/>
                <w:sz w:val="18"/>
                <w:szCs w:val="18"/>
              </w:rPr>
              <w:br/>
            </w:r>
            <w:r w:rsidRPr="00E0505E">
              <w:rPr>
                <w:rFonts w:ascii="Arial" w:eastAsia="Times New Roman" w:hAnsi="Arial" w:cs="Arial"/>
                <w:i/>
                <w:iCs/>
                <w:color w:val="000000"/>
                <w:sz w:val="18"/>
                <w:szCs w:val="18"/>
              </w:rPr>
              <w:t>(Ký tên, đóng dấu)</w:t>
            </w:r>
          </w:p>
        </w:tc>
      </w:tr>
    </w:tbl>
    <w:p w:rsidR="00446230" w:rsidRDefault="00446230">
      <w:bookmarkStart w:id="2" w:name="_GoBack"/>
      <w:bookmarkEnd w:id="2"/>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5E"/>
    <w:rsid w:val="00446230"/>
    <w:rsid w:val="005B425C"/>
    <w:rsid w:val="00E0505E"/>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03164-57A7-4E0A-9591-A1707DA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0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05E"/>
    <w:rPr>
      <w:color w:val="0000FF"/>
      <w:u w:val="single"/>
    </w:rPr>
  </w:style>
  <w:style w:type="character" w:styleId="FollowedHyperlink">
    <w:name w:val="FollowedHyperlink"/>
    <w:basedOn w:val="DefaultParagraphFont"/>
    <w:uiPriority w:val="99"/>
    <w:semiHidden/>
    <w:unhideWhenUsed/>
    <w:rsid w:val="00E050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chinh-nha-nuoc/nghi-dinh-105-2020-nd-cp-quy-dinh-chinh-sach-phat-trien-giao-duc-mam-non-452005.aspx" TargetMode="External"/><Relationship Id="rId5" Type="http://schemas.openxmlformats.org/officeDocument/2006/relationships/hyperlink" Target="https://thuvienphapluat.vn/van-ban/tai-chinh-nha-nuoc/nghi-dinh-105-2020-nd-cp-quy-dinh-chinh-sach-phat-trien-giao-duc-mam-non-452005.aspx" TargetMode="External"/><Relationship Id="rId4" Type="http://schemas.openxmlformats.org/officeDocument/2006/relationships/hyperlink" Target="https://thuvienphapluat.vn/van-ban/giao-duc/thong-tu-24-2018-tt-bgddt-quy-dinh-che-do-bao-cao-thong-ke-nganh-giao-duc-4047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2023-08-24T05:30:00Z</dcterms:created>
  <dcterms:modified xsi:type="dcterms:W3CDTF">2023-08-24T05:30:00Z</dcterms:modified>
</cp:coreProperties>
</file>