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DE1" w:rsidRDefault="00780DE1" w:rsidP="00780DE1">
      <w:pPr>
        <w:pStyle w:val="NormalWeb"/>
        <w:spacing w:before="0" w:beforeAutospacing="0" w:after="0" w:afterAutospacing="0"/>
        <w:jc w:val="center"/>
        <w:rPr>
          <w:rFonts w:ascii="Arial" w:hAnsi="Arial" w:cs="Arial"/>
          <w:color w:val="222222"/>
        </w:rPr>
      </w:pPr>
      <w:r>
        <w:rPr>
          <w:rStyle w:val="Strong"/>
          <w:rFonts w:ascii="Arial" w:hAnsi="Arial" w:cs="Arial"/>
          <w:color w:val="222222"/>
        </w:rPr>
        <w:t>PHỤ LỤC 4</w:t>
      </w:r>
      <w:r>
        <w:rPr>
          <w:rFonts w:ascii="Arial" w:hAnsi="Arial" w:cs="Arial"/>
          <w:color w:val="222222"/>
        </w:rPr>
        <w:br/>
      </w:r>
      <w:r>
        <w:rPr>
          <w:rStyle w:val="Strong"/>
          <w:rFonts w:ascii="Arial" w:hAnsi="Arial" w:cs="Arial"/>
          <w:color w:val="222222"/>
        </w:rPr>
        <w:t>KHUNG TIÊU CHÍ ĐÁNH GIÁ ĐỐI VỚI CÁ NHÂN KHÔNG GIỮ CHỨC VỤ LÃNH ĐẠO, QUẢN LÝ</w:t>
      </w:r>
      <w:r>
        <w:rPr>
          <w:rFonts w:ascii="Arial" w:hAnsi="Arial" w:cs="Arial"/>
          <w:color w:val="222222"/>
        </w:rPr>
        <w:br/>
      </w:r>
      <w:r>
        <w:rPr>
          <w:rStyle w:val="Emphasis"/>
          <w:rFonts w:ascii="Arial" w:hAnsi="Arial" w:cs="Arial"/>
          <w:color w:val="222222"/>
        </w:rPr>
        <w:t>(Kèm theo Quy định số 366-QĐ/TW, ngày 30/8/2025 của Bộ Chính trị)</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I- NHÓM TIÊU CHÍ CHUNG (30 ĐIỂM)</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1. Về chính trị, phẩm chất đạo đức và ý thức tổ chức kỷ luật</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a) Có quan điểm, bản lĩnh chính trị vững vàng; kiên định lập trường; không dao động trước mọi khó khăn, thách thức.</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b) Thực hiện nghiêm các nguyên tắc tổ chức và hoạt động của Đảng, nhất là nguyên tắc tập trung dân chủ, tự phê bình và phê bình. Chấp hành đường lối, chủ trương của Đảng, chính sách, pháp luật của Nhà nước; thực hiện nghiêm về kỷ luật phát ngôn, bảo vệ bí mật nhà nước.</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c) Có ý thức nghiên cứu, học tập, vận dụng chủ nghĩa Mác - Lênin, tư tưởng Hồ Chí Minh, nghị quyết, chỉ thị, quyết định và các văn bản của Đảng.</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d) Giữ gìn phẩm chất đạo đức, lối sống trong sáng, trung thực, khiêm tốn, chân thành, giản dị; có ý thức tham gia công tác đấu tranh phòng, chống tham nhũng, lãng phí, tiêu cực; không có biểu hiện suy thoái về tư tưởng chính trị, đạo đức, lối sống, "tự diễn biến", "tự chuyển hoá"; không vi phạm Quy định về những điều đảng viên không được làm.</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đ) Không tham ô, tham nhũng, tiêu cực, quan liêu, hách dịch, cửa quyền, vụ lợi; không để người thân, người quen lợi dụng quyền hạn của minh để trục lợi.</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e) Có ý thức tổ chức kỷ luật, tinh thần trách nhiệm trong công tác; chấp hành sự phân công của tổ chức; thực hiện các quy định, quy chế, nội quy của tổ chức, cơ quan, đơn vị nơi công tác.</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g) Thực hiện việc kê khai và công khai tài sản, thu nhập theo quy định.</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h) Báo cáo đầy đủ, trung thực, cung cấp thông tin chính xác, khách quan về những nội dung liên quan đến việc thực hiện chức trách, nhiệm vụ được giao và hoạt động của tổ chức, cơ quan, đơn vị với cấp trên khi được yêu cầu.</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i) Giữ gìn đoàn kết nội bộ; có quan hệ tốt với đồng chí, đồng nghiệp; tích cực tham gia xây dựng tổ chức đảng, đoàn thể và các hoạt động xã hội, cộng đồng và phong trào tập thể do tổ chức, cơ quan, đơn vị tổ chức.</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k) Gần gũi, sâu sát với cơ sở; thực hiện tốt việc giữ mối liên hệ với cấp uỷ và Nhân dân nơi cư trú.</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2.</w:t>
      </w:r>
      <w:r>
        <w:rPr>
          <w:rFonts w:ascii="Arial" w:hAnsi="Arial" w:cs="Arial"/>
          <w:color w:val="222222"/>
        </w:rPr>
        <w:t> </w:t>
      </w:r>
      <w:r>
        <w:rPr>
          <w:rStyle w:val="Strong"/>
          <w:rFonts w:ascii="Arial" w:hAnsi="Arial" w:cs="Arial"/>
          <w:color w:val="222222"/>
        </w:rPr>
        <w:t>Năng lực chuyên môn, nghiệp vụ theo yêu cầu của vị trí việc làm; khả nâng đáp ứng yêu cầu thực thi nhiệm vụ được giao; thái độ công tác trong thực hiện nhiệm vụ; tỉnh thần đổi mới sáng tạo, dám nghĩ, dám làm, dám chịu trách nhiệm vì lợi ích chung</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a) Năng lực chuyên môn, nghiệp vụ theo yêu cầu của vị trí việc làm</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 Có hiểu biết đầy đủ về lĩnh vực công tác được phân công; nắm vững quy định pháp luật, quy trình nghiệp vụ có liên quan đến vị trí việc làm.</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 Thường xuyên cập nhật kiến thức mới, có khả năng nghiên cứu, phân tích, tổng hợp và vận dụng sáng tạo vào công việc; đáp ứng yêu cầu đổi mới, cải cách hành chính.</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 Có kỹ năng xử lý công việc độc lập, làm việc nhóm hiệu quả.</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 Khả năng sử dụng công nghệ thông tin, áp dụng vào công việc chuyên môn.</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b) Khả năng đáp ứng yêu cầu thực thi nhiệm vụ được giao</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lastRenderedPageBreak/>
        <w:t>- Nhiệm vụ thường xuyên: Có khả năng vận dụng thành thạo kiến thức chuyên môn, nghiệp vụ để xử lý công việc chuyên môn theo kế hoạch định kỳ; duy trì ổn định chất lượng chuyên môn.</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 Nhiệm vụ đột xuất: Có khả năng đề xuất giải pháp, thực hiện hiệu quả các công việc phát sinh; có khả năng phản ứng kịp thời, đáp ứng với yêu cầu, nhiệm vụ cụ thể.</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c) Thái độ công tác trong thực hiện nhiệm vụ</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 Tinh thần trách nhiệm, tích cực trong công việc; kịp thời tiếp cận kiến thức mới để điều chỉnh, đề xuất cải tiến quy trình hoặc giải pháp nâng cao hiệu quả công việc.</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 Có thái độ đúng mực, phong cách làm việc chuẩn mực, lề lối hành chính chuyên nghiệp trong quan hệ công tác.</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 Phối hợp có hiệu quả với tập thể, cá nhân có liên quan trong việc triển khai thực hiện các nhiệm vụ được phân công.</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d) Tinh thần đổi mới sáng tạo, dám nghĩ, dám làm, dám chịu trách nhiệm vì lợi ích chung</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 Có sản phẩm, giải pháp đột phá, sáng tạo đem lại giá trị, hiệu quả thiết thực, tác động tích cực đến kết quả thực hiện nhiệm vụ của tổ chức, cơ quan, đơn vị.</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 Sẵn sàng tham gia thực hiện nhiệm vụ chính trị, nhiệm vụ có tính chất đột xuất, phức tạp hoặc trong điều kiện khó khăn.</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 Có tinh thần chịu trách nhiệm trước kết quả công việc; sẵn sàng nhận trách nhiệm khi có sai sót và có biện pháp khắc phục rõ ràng, cụ thể.</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3. Về tự phê bình và phê bình, khắc phục hạn chế, khuyết điểm</w:t>
      </w:r>
    </w:p>
    <w:p w:rsidR="00780DE1" w:rsidRDefault="00780DE1" w:rsidP="00780DE1">
      <w:pPr>
        <w:pStyle w:val="NormalWeb"/>
        <w:spacing w:before="0" w:beforeAutospacing="0" w:after="0" w:afterAutospacing="0"/>
        <w:ind w:firstLine="720"/>
        <w:jc w:val="both"/>
        <w:rPr>
          <w:rFonts w:ascii="Arial" w:hAnsi="Arial" w:cs="Arial"/>
          <w:color w:val="222222"/>
        </w:rPr>
      </w:pPr>
      <w:r>
        <w:rPr>
          <w:rFonts w:ascii="Arial" w:hAnsi="Arial" w:cs="Arial"/>
          <w:color w:val="222222"/>
        </w:rPr>
        <w:t>Tinh thần tự phê bình, tự soi, tự sửa của cá nhân; mức độ tự giác nhận diện hạn chế, khuyết điểm của bản thân và kết quả khắc phục những hạn chế, khuyết điểm đã được chỉ ra.</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II- NHÓM TIÊU CHÍ VỀ KẾT QUẢ THỰC HIỆN NHIỆM VỤ (70 ĐIỂM)</w:t>
      </w:r>
    </w:p>
    <w:p w:rsidR="00780DE1" w:rsidRDefault="00780DE1" w:rsidP="00780DE1">
      <w:pPr>
        <w:pStyle w:val="NormalWeb"/>
        <w:spacing w:before="0" w:beforeAutospacing="0" w:after="0" w:afterAutospacing="0"/>
        <w:ind w:firstLine="720"/>
        <w:jc w:val="both"/>
        <w:rPr>
          <w:rFonts w:ascii="Arial" w:hAnsi="Arial" w:cs="Arial"/>
          <w:color w:val="222222"/>
        </w:rPr>
      </w:pPr>
      <w:r>
        <w:rPr>
          <w:rFonts w:ascii="Arial" w:hAnsi="Arial" w:cs="Arial"/>
          <w:color w:val="222222"/>
        </w:rPr>
        <w:t>Đánh giá mức độ hoàn thành các chỉ tiêu, nhiệm vụ được giao, kết quả được lượng hoá bằng sản phẩm, tiến độ, chất lượng hoặc chỉ số đo lường hiệu quả công việc theo chức năng, nhiệm vụ của từng tổ chức, cơ quan, đơn vị, cụ thể như sau:</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1. Khối cơ quan tham mưu của Đảng tập trung đánh giá về:</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a) Mức độ hoàn thành đúng hạn, có chất lượng các nhiệm vụ được giao, đáp ứng tốt yêu cầu, nhiệm vụ, có sản phẩm cụ thể.</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b) Tham gia đóng góp ý kiến xây dựng nội dung tham mưu báo cáo, đề án bảo đảm tiến độ, chất lượng.</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c) Phối hợp hiệu quả với đồng nghiệp; có tinh thần trách nhiệm, không đùn đẩy công việc.</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2. Khối cơ quan hành chính nhà nước tập trung đánh giá về:</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a) Mức độ hoàn thành đúng tiến độ, đạt chất lượng các công việc được giao theo kế hoạch.</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b) Tỉ lệ hồ sơ xử lý đúng hạn; có sản phẩm cụ thể được lãnh đạo phê duyệt; không để xảy ra sai sót ảnh hưởng đến kết quả chung của đơn vị.</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c) Công tác phối hợp với đồng nghiệp; không để xảy ra thiếu trách nhiệm, đùn đẩy công việc.</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3. Khối cơ quan dân cư tập trung đánh giá về:</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a) Soạn thảo, thẩm tra, tổng hợp, tham mưu văn bản bảo đảm chất lượng, đúng tiến độ; có kết quả cụ thể.</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b) Phối hợp tổ chức tiếp xúc cử tri, kỳ họp, phiên họp, hoạt động giám sát đầy đủ, hiệu quả; không để xảy ra sai sót nghiệp vụ.</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4. Khối cơ quan Mặt trận Tổ quốc và các tổ chức chính trị - xã hội tập trung đánh giá về</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a) Mức độ hoàn thành đúng hạn, có chất lượng các nhiệm vụ, có sản phẩm rõ ràng theo kế hoạch được giao.</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b) Kết quả giám sát, phản biện xã hội; vận động, tập họp Nhân dân; xây dựng khối đại đoàn kết; tổ chức phong trào thi đua; tham gia góp ý xây dựng Đảng, chính quyền.</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5. Khối lực lượng vũ trang tập trung đánh giá về:</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a) Kết quả thực hiện các nhiệm vụ về huấn luyện, sẵn sàng chiến đấu, công tác nghiệp vụ, quản lý hậu cần, kỹ thuật, chuyên môn được lượng hoá bằng sản phẩm, khối lượng, chất lượng, tiến độ, hiệu quả thực hiện.</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b) Tinh thần cảnh giác, đấu tranh phòng, chống tội phạm, kết quả công tác quản lý địa bàn, lĩnh vực, đối tượng theo chức trách, nhiệm vụ được giao.</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6. Khối cơ quan tư pháp tập trung đánh giá về:</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a) Hoàn thành đúng tiến độ, bảo đảm chất lượng các công việc chuyên môn theo quy định của ngành hoặc theo sự phân công của lãnh đạo (kiểm sát, xét xử, nghiệp vụ thống kê...).</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b) Lãnh đạo, chỉ đạo hoàn thành các chỉ tiêu công tác theo yêu cầu tại các nghị quyết của Quốc hội đối với cơ quan tư pháp.</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c) Việc giải quyết các vụ án, vụ việc không để xảy ra oan sai, tiêu cực; Bảo đảm đúng thời hạn, thời hiệu theo quy định của pháp luật, đúng và đủ chỉ tiêu theo quy định của ngành.</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7. Khối đơn vị sự nghiệp công lập tập trung đánh giá về:</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a) Mức độ hoàn thành nhiệm vụ chuyên môn được cấp có thẩm quyền giao. Tham gia bồi dưỡng nghiệp vụ, cập nhật kiến thức.</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b) Giao tiếp chuẩn mực, văn minh; hợp tác tốt với đồng nghiệp.</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8. Khối doanh nghiệp nhà nước tập trung đánh giá về:</w:t>
      </w:r>
    </w:p>
    <w:p w:rsidR="00780DE1" w:rsidRDefault="00780DE1" w:rsidP="00780DE1">
      <w:pPr>
        <w:pStyle w:val="NormalWeb"/>
        <w:spacing w:before="0" w:beforeAutospacing="0" w:after="0" w:afterAutospacing="0"/>
        <w:ind w:firstLine="720"/>
        <w:jc w:val="both"/>
        <w:rPr>
          <w:rFonts w:ascii="Arial" w:hAnsi="Arial" w:cs="Arial"/>
          <w:color w:val="222222"/>
        </w:rPr>
      </w:pPr>
      <w:r>
        <w:rPr>
          <w:rFonts w:ascii="Arial" w:hAnsi="Arial" w:cs="Arial"/>
          <w:color w:val="222222"/>
        </w:rPr>
        <w:t>Mức độ hoàn thành nhiệm vụ theo định mức, vị trí công việc; không để phát sinh lỗi kỹ thuật, sai sót ảnh hưởng đến hiệu quả sản xuất, kinh doanh, sản phẩm, dịch vụ.</w:t>
      </w:r>
    </w:p>
    <w:p w:rsidR="00780DE1" w:rsidRDefault="00780DE1" w:rsidP="00780DE1">
      <w:pPr>
        <w:pStyle w:val="NormalWeb"/>
        <w:spacing w:before="0" w:beforeAutospacing="0" w:after="0" w:afterAutospacing="0"/>
        <w:ind w:firstLine="720"/>
        <w:jc w:val="both"/>
        <w:rPr>
          <w:rFonts w:ascii="Arial" w:hAnsi="Arial" w:cs="Arial"/>
          <w:color w:val="222222"/>
        </w:rPr>
      </w:pPr>
      <w:r>
        <w:rPr>
          <w:rStyle w:val="Strong"/>
          <w:rFonts w:ascii="Arial" w:hAnsi="Arial" w:cs="Arial"/>
          <w:color w:val="222222"/>
        </w:rPr>
        <w:t>9. Khối cơ quan các hội quần chúng được Đảng và Nhà nước giao nhiệm vụ tập trung đánh giá về:</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a) Mức độ hoàn thành đúng hạn, chất lượng nội dung công việc được giao. Các văn bản quy phạm pháp luật, chính sách, văn bản chuyên môn được lãnh đạo có thẩm quyền ký duyệt, ban hành; các bài báo,... để phù hợp với đặc thù hoạt động của các hội quần chúng.</w:t>
      </w:r>
    </w:p>
    <w:p w:rsidR="00780DE1" w:rsidRDefault="00780DE1" w:rsidP="00780DE1">
      <w:pPr>
        <w:pStyle w:val="NormalWeb"/>
        <w:spacing w:before="0" w:beforeAutospacing="0" w:after="0" w:afterAutospacing="0"/>
        <w:rPr>
          <w:rFonts w:ascii="Arial" w:hAnsi="Arial" w:cs="Arial"/>
          <w:color w:val="222222"/>
        </w:rPr>
      </w:pPr>
      <w:r>
        <w:rPr>
          <w:rFonts w:ascii="Arial" w:hAnsi="Arial" w:cs="Arial"/>
          <w:color w:val="222222"/>
        </w:rPr>
        <w:t>b) Ý thức tham gia các hoạt động, hội thảo chuyên đề, toạ đàm, sinh hoạt nghề nghiệp.</w:t>
      </w:r>
    </w:p>
    <w:p w:rsidR="00446230" w:rsidRDefault="00446230">
      <w:bookmarkStart w:id="0" w:name="_GoBack"/>
      <w:bookmarkEnd w:id="0"/>
    </w:p>
    <w:sectPr w:rsidR="004462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DE1"/>
    <w:rsid w:val="00446230"/>
    <w:rsid w:val="005B425C"/>
    <w:rsid w:val="00780DE1"/>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23A5B6-DCE8-4F78-8A78-BC2779C3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0D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0DE1"/>
    <w:rPr>
      <w:b/>
      <w:bCs/>
    </w:rPr>
  </w:style>
  <w:style w:type="character" w:styleId="Emphasis">
    <w:name w:val="Emphasis"/>
    <w:basedOn w:val="DefaultParagraphFont"/>
    <w:uiPriority w:val="20"/>
    <w:qFormat/>
    <w:rsid w:val="00780D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898565">
      <w:bodyDiv w:val="1"/>
      <w:marLeft w:val="0"/>
      <w:marRight w:val="0"/>
      <w:marTop w:val="0"/>
      <w:marBottom w:val="0"/>
      <w:divBdr>
        <w:top w:val="none" w:sz="0" w:space="0" w:color="auto"/>
        <w:left w:val="none" w:sz="0" w:space="0" w:color="auto"/>
        <w:bottom w:val="none" w:sz="0" w:space="0" w:color="auto"/>
        <w:right w:val="none" w:sz="0" w:space="0" w:color="auto"/>
      </w:divBdr>
      <w:divsChild>
        <w:div w:id="778330741">
          <w:marLeft w:val="0"/>
          <w:marRight w:val="0"/>
          <w:marTop w:val="120"/>
          <w:marBottom w:val="120"/>
          <w:divBdr>
            <w:top w:val="none" w:sz="0" w:space="0" w:color="auto"/>
            <w:left w:val="none" w:sz="0" w:space="0" w:color="auto"/>
            <w:bottom w:val="none" w:sz="0" w:space="0" w:color="auto"/>
            <w:right w:val="none" w:sz="0" w:space="0" w:color="auto"/>
          </w:divBdr>
        </w:div>
        <w:div w:id="2126609744">
          <w:marLeft w:val="0"/>
          <w:marRight w:val="0"/>
          <w:marTop w:val="120"/>
          <w:marBottom w:val="120"/>
          <w:divBdr>
            <w:top w:val="none" w:sz="0" w:space="0" w:color="auto"/>
            <w:left w:val="none" w:sz="0" w:space="0" w:color="auto"/>
            <w:bottom w:val="none" w:sz="0" w:space="0" w:color="auto"/>
            <w:right w:val="none" w:sz="0" w:space="0" w:color="auto"/>
          </w:divBdr>
          <w:divsChild>
            <w:div w:id="1419667567">
              <w:marLeft w:val="0"/>
              <w:marRight w:val="0"/>
              <w:marTop w:val="0"/>
              <w:marBottom w:val="0"/>
              <w:divBdr>
                <w:top w:val="none" w:sz="0" w:space="0" w:color="auto"/>
                <w:left w:val="none" w:sz="0" w:space="0" w:color="auto"/>
                <w:bottom w:val="none" w:sz="0" w:space="0" w:color="auto"/>
                <w:right w:val="none" w:sz="0" w:space="0" w:color="auto"/>
              </w:divBdr>
            </w:div>
          </w:divsChild>
        </w:div>
        <w:div w:id="346055289">
          <w:marLeft w:val="0"/>
          <w:marRight w:val="0"/>
          <w:marTop w:val="120"/>
          <w:marBottom w:val="120"/>
          <w:divBdr>
            <w:top w:val="none" w:sz="0" w:space="0" w:color="auto"/>
            <w:left w:val="none" w:sz="0" w:space="0" w:color="auto"/>
            <w:bottom w:val="none" w:sz="0" w:space="0" w:color="auto"/>
            <w:right w:val="none" w:sz="0" w:space="0" w:color="auto"/>
          </w:divBdr>
        </w:div>
        <w:div w:id="2026864069">
          <w:marLeft w:val="0"/>
          <w:marRight w:val="0"/>
          <w:marTop w:val="120"/>
          <w:marBottom w:val="120"/>
          <w:divBdr>
            <w:top w:val="none" w:sz="0" w:space="0" w:color="auto"/>
            <w:left w:val="none" w:sz="0" w:space="0" w:color="auto"/>
            <w:bottom w:val="none" w:sz="0" w:space="0" w:color="auto"/>
            <w:right w:val="none" w:sz="0" w:space="0" w:color="auto"/>
          </w:divBdr>
          <w:divsChild>
            <w:div w:id="1362054372">
              <w:marLeft w:val="0"/>
              <w:marRight w:val="0"/>
              <w:marTop w:val="0"/>
              <w:marBottom w:val="0"/>
              <w:divBdr>
                <w:top w:val="none" w:sz="0" w:space="0" w:color="auto"/>
                <w:left w:val="none" w:sz="0" w:space="0" w:color="auto"/>
                <w:bottom w:val="none" w:sz="0" w:space="0" w:color="auto"/>
                <w:right w:val="none" w:sz="0" w:space="0" w:color="auto"/>
              </w:divBdr>
            </w:div>
          </w:divsChild>
        </w:div>
        <w:div w:id="628433862">
          <w:marLeft w:val="0"/>
          <w:marRight w:val="0"/>
          <w:marTop w:val="120"/>
          <w:marBottom w:val="120"/>
          <w:divBdr>
            <w:top w:val="none" w:sz="0" w:space="0" w:color="auto"/>
            <w:left w:val="none" w:sz="0" w:space="0" w:color="auto"/>
            <w:bottom w:val="none" w:sz="0" w:space="0" w:color="auto"/>
            <w:right w:val="none" w:sz="0" w:space="0" w:color="auto"/>
          </w:divBdr>
          <w:divsChild>
            <w:div w:id="655303236">
              <w:marLeft w:val="0"/>
              <w:marRight w:val="0"/>
              <w:marTop w:val="0"/>
              <w:marBottom w:val="0"/>
              <w:divBdr>
                <w:top w:val="none" w:sz="0" w:space="0" w:color="auto"/>
                <w:left w:val="none" w:sz="0" w:space="0" w:color="auto"/>
                <w:bottom w:val="none" w:sz="0" w:space="0" w:color="auto"/>
                <w:right w:val="none" w:sz="0" w:space="0" w:color="auto"/>
              </w:divBdr>
            </w:div>
          </w:divsChild>
        </w:div>
        <w:div w:id="142240982">
          <w:marLeft w:val="0"/>
          <w:marRight w:val="0"/>
          <w:marTop w:val="120"/>
          <w:marBottom w:val="120"/>
          <w:divBdr>
            <w:top w:val="none" w:sz="0" w:space="0" w:color="auto"/>
            <w:left w:val="none" w:sz="0" w:space="0" w:color="auto"/>
            <w:bottom w:val="none" w:sz="0" w:space="0" w:color="auto"/>
            <w:right w:val="none" w:sz="0" w:space="0" w:color="auto"/>
          </w:divBdr>
          <w:divsChild>
            <w:div w:id="1939021149">
              <w:marLeft w:val="0"/>
              <w:marRight w:val="0"/>
              <w:marTop w:val="0"/>
              <w:marBottom w:val="0"/>
              <w:divBdr>
                <w:top w:val="none" w:sz="0" w:space="0" w:color="auto"/>
                <w:left w:val="none" w:sz="0" w:space="0" w:color="auto"/>
                <w:bottom w:val="none" w:sz="0" w:space="0" w:color="auto"/>
                <w:right w:val="none" w:sz="0" w:space="0" w:color="auto"/>
              </w:divBdr>
            </w:div>
          </w:divsChild>
        </w:div>
        <w:div w:id="1237591343">
          <w:marLeft w:val="0"/>
          <w:marRight w:val="0"/>
          <w:marTop w:val="120"/>
          <w:marBottom w:val="120"/>
          <w:divBdr>
            <w:top w:val="none" w:sz="0" w:space="0" w:color="auto"/>
            <w:left w:val="none" w:sz="0" w:space="0" w:color="auto"/>
            <w:bottom w:val="none" w:sz="0" w:space="0" w:color="auto"/>
            <w:right w:val="none" w:sz="0" w:space="0" w:color="auto"/>
          </w:divBdr>
          <w:divsChild>
            <w:div w:id="1952199492">
              <w:marLeft w:val="0"/>
              <w:marRight w:val="0"/>
              <w:marTop w:val="0"/>
              <w:marBottom w:val="0"/>
              <w:divBdr>
                <w:top w:val="none" w:sz="0" w:space="0" w:color="auto"/>
                <w:left w:val="none" w:sz="0" w:space="0" w:color="auto"/>
                <w:bottom w:val="none" w:sz="0" w:space="0" w:color="auto"/>
                <w:right w:val="none" w:sz="0" w:space="0" w:color="auto"/>
              </w:divBdr>
            </w:div>
          </w:divsChild>
        </w:div>
        <w:div w:id="1182549159">
          <w:marLeft w:val="0"/>
          <w:marRight w:val="0"/>
          <w:marTop w:val="120"/>
          <w:marBottom w:val="120"/>
          <w:divBdr>
            <w:top w:val="none" w:sz="0" w:space="0" w:color="auto"/>
            <w:left w:val="none" w:sz="0" w:space="0" w:color="auto"/>
            <w:bottom w:val="none" w:sz="0" w:space="0" w:color="auto"/>
            <w:right w:val="none" w:sz="0" w:space="0" w:color="auto"/>
          </w:divBdr>
          <w:divsChild>
            <w:div w:id="498421360">
              <w:marLeft w:val="0"/>
              <w:marRight w:val="0"/>
              <w:marTop w:val="0"/>
              <w:marBottom w:val="0"/>
              <w:divBdr>
                <w:top w:val="none" w:sz="0" w:space="0" w:color="auto"/>
                <w:left w:val="none" w:sz="0" w:space="0" w:color="auto"/>
                <w:bottom w:val="none" w:sz="0" w:space="0" w:color="auto"/>
                <w:right w:val="none" w:sz="0" w:space="0" w:color="auto"/>
              </w:divBdr>
            </w:div>
          </w:divsChild>
        </w:div>
        <w:div w:id="1288125526">
          <w:marLeft w:val="0"/>
          <w:marRight w:val="0"/>
          <w:marTop w:val="120"/>
          <w:marBottom w:val="120"/>
          <w:divBdr>
            <w:top w:val="none" w:sz="0" w:space="0" w:color="auto"/>
            <w:left w:val="none" w:sz="0" w:space="0" w:color="auto"/>
            <w:bottom w:val="none" w:sz="0" w:space="0" w:color="auto"/>
            <w:right w:val="none" w:sz="0" w:space="0" w:color="auto"/>
          </w:divBdr>
          <w:divsChild>
            <w:div w:id="1570311541">
              <w:marLeft w:val="0"/>
              <w:marRight w:val="0"/>
              <w:marTop w:val="0"/>
              <w:marBottom w:val="0"/>
              <w:divBdr>
                <w:top w:val="none" w:sz="0" w:space="0" w:color="auto"/>
                <w:left w:val="none" w:sz="0" w:space="0" w:color="auto"/>
                <w:bottom w:val="none" w:sz="0" w:space="0" w:color="auto"/>
                <w:right w:val="none" w:sz="0" w:space="0" w:color="auto"/>
              </w:divBdr>
            </w:div>
          </w:divsChild>
        </w:div>
        <w:div w:id="1621184407">
          <w:marLeft w:val="0"/>
          <w:marRight w:val="0"/>
          <w:marTop w:val="120"/>
          <w:marBottom w:val="120"/>
          <w:divBdr>
            <w:top w:val="none" w:sz="0" w:space="0" w:color="auto"/>
            <w:left w:val="none" w:sz="0" w:space="0" w:color="auto"/>
            <w:bottom w:val="none" w:sz="0" w:space="0" w:color="auto"/>
            <w:right w:val="none" w:sz="0" w:space="0" w:color="auto"/>
          </w:divBdr>
          <w:divsChild>
            <w:div w:id="1480461382">
              <w:marLeft w:val="0"/>
              <w:marRight w:val="0"/>
              <w:marTop w:val="0"/>
              <w:marBottom w:val="0"/>
              <w:divBdr>
                <w:top w:val="none" w:sz="0" w:space="0" w:color="auto"/>
                <w:left w:val="none" w:sz="0" w:space="0" w:color="auto"/>
                <w:bottom w:val="none" w:sz="0" w:space="0" w:color="auto"/>
                <w:right w:val="none" w:sz="0" w:space="0" w:color="auto"/>
              </w:divBdr>
            </w:div>
          </w:divsChild>
        </w:div>
        <w:div w:id="474108910">
          <w:marLeft w:val="0"/>
          <w:marRight w:val="0"/>
          <w:marTop w:val="120"/>
          <w:marBottom w:val="120"/>
          <w:divBdr>
            <w:top w:val="none" w:sz="0" w:space="0" w:color="auto"/>
            <w:left w:val="none" w:sz="0" w:space="0" w:color="auto"/>
            <w:bottom w:val="none" w:sz="0" w:space="0" w:color="auto"/>
            <w:right w:val="none" w:sz="0" w:space="0" w:color="auto"/>
          </w:divBdr>
          <w:divsChild>
            <w:div w:id="1879469231">
              <w:marLeft w:val="0"/>
              <w:marRight w:val="0"/>
              <w:marTop w:val="0"/>
              <w:marBottom w:val="0"/>
              <w:divBdr>
                <w:top w:val="none" w:sz="0" w:space="0" w:color="auto"/>
                <w:left w:val="none" w:sz="0" w:space="0" w:color="auto"/>
                <w:bottom w:val="none" w:sz="0" w:space="0" w:color="auto"/>
                <w:right w:val="none" w:sz="0" w:space="0" w:color="auto"/>
              </w:divBdr>
            </w:div>
          </w:divsChild>
        </w:div>
        <w:div w:id="1709524372">
          <w:marLeft w:val="0"/>
          <w:marRight w:val="0"/>
          <w:marTop w:val="120"/>
          <w:marBottom w:val="120"/>
          <w:divBdr>
            <w:top w:val="none" w:sz="0" w:space="0" w:color="auto"/>
            <w:left w:val="none" w:sz="0" w:space="0" w:color="auto"/>
            <w:bottom w:val="none" w:sz="0" w:space="0" w:color="auto"/>
            <w:right w:val="none" w:sz="0" w:space="0" w:color="auto"/>
          </w:divBdr>
          <w:divsChild>
            <w:div w:id="1987080813">
              <w:marLeft w:val="0"/>
              <w:marRight w:val="0"/>
              <w:marTop w:val="0"/>
              <w:marBottom w:val="0"/>
              <w:divBdr>
                <w:top w:val="none" w:sz="0" w:space="0" w:color="auto"/>
                <w:left w:val="none" w:sz="0" w:space="0" w:color="auto"/>
                <w:bottom w:val="none" w:sz="0" w:space="0" w:color="auto"/>
                <w:right w:val="none" w:sz="0" w:space="0" w:color="auto"/>
              </w:divBdr>
            </w:div>
          </w:divsChild>
        </w:div>
        <w:div w:id="961619645">
          <w:marLeft w:val="0"/>
          <w:marRight w:val="0"/>
          <w:marTop w:val="120"/>
          <w:marBottom w:val="120"/>
          <w:divBdr>
            <w:top w:val="none" w:sz="0" w:space="0" w:color="auto"/>
            <w:left w:val="none" w:sz="0" w:space="0" w:color="auto"/>
            <w:bottom w:val="none" w:sz="0" w:space="0" w:color="auto"/>
            <w:right w:val="none" w:sz="0" w:space="0" w:color="auto"/>
          </w:divBdr>
          <w:divsChild>
            <w:div w:id="1447576962">
              <w:marLeft w:val="0"/>
              <w:marRight w:val="0"/>
              <w:marTop w:val="0"/>
              <w:marBottom w:val="0"/>
              <w:divBdr>
                <w:top w:val="none" w:sz="0" w:space="0" w:color="auto"/>
                <w:left w:val="none" w:sz="0" w:space="0" w:color="auto"/>
                <w:bottom w:val="none" w:sz="0" w:space="0" w:color="auto"/>
                <w:right w:val="none" w:sz="0" w:space="0" w:color="auto"/>
              </w:divBdr>
            </w:div>
          </w:divsChild>
        </w:div>
        <w:div w:id="863519717">
          <w:marLeft w:val="0"/>
          <w:marRight w:val="0"/>
          <w:marTop w:val="120"/>
          <w:marBottom w:val="120"/>
          <w:divBdr>
            <w:top w:val="none" w:sz="0" w:space="0" w:color="auto"/>
            <w:left w:val="none" w:sz="0" w:space="0" w:color="auto"/>
            <w:bottom w:val="none" w:sz="0" w:space="0" w:color="auto"/>
            <w:right w:val="none" w:sz="0" w:space="0" w:color="auto"/>
          </w:divBdr>
        </w:div>
        <w:div w:id="1987977633">
          <w:marLeft w:val="0"/>
          <w:marRight w:val="0"/>
          <w:marTop w:val="120"/>
          <w:marBottom w:val="120"/>
          <w:divBdr>
            <w:top w:val="none" w:sz="0" w:space="0" w:color="auto"/>
            <w:left w:val="none" w:sz="0" w:space="0" w:color="auto"/>
            <w:bottom w:val="none" w:sz="0" w:space="0" w:color="auto"/>
            <w:right w:val="none" w:sz="0" w:space="0" w:color="auto"/>
          </w:divBdr>
          <w:divsChild>
            <w:div w:id="881677107">
              <w:marLeft w:val="0"/>
              <w:marRight w:val="0"/>
              <w:marTop w:val="0"/>
              <w:marBottom w:val="0"/>
              <w:divBdr>
                <w:top w:val="none" w:sz="0" w:space="0" w:color="auto"/>
                <w:left w:val="none" w:sz="0" w:space="0" w:color="auto"/>
                <w:bottom w:val="none" w:sz="0" w:space="0" w:color="auto"/>
                <w:right w:val="none" w:sz="0" w:space="0" w:color="auto"/>
              </w:divBdr>
            </w:div>
          </w:divsChild>
        </w:div>
        <w:div w:id="758330997">
          <w:marLeft w:val="0"/>
          <w:marRight w:val="0"/>
          <w:marTop w:val="120"/>
          <w:marBottom w:val="120"/>
          <w:divBdr>
            <w:top w:val="none" w:sz="0" w:space="0" w:color="auto"/>
            <w:left w:val="none" w:sz="0" w:space="0" w:color="auto"/>
            <w:bottom w:val="none" w:sz="0" w:space="0" w:color="auto"/>
            <w:right w:val="none" w:sz="0" w:space="0" w:color="auto"/>
          </w:divBdr>
          <w:divsChild>
            <w:div w:id="1011251643">
              <w:marLeft w:val="0"/>
              <w:marRight w:val="0"/>
              <w:marTop w:val="0"/>
              <w:marBottom w:val="0"/>
              <w:divBdr>
                <w:top w:val="none" w:sz="0" w:space="0" w:color="auto"/>
                <w:left w:val="none" w:sz="0" w:space="0" w:color="auto"/>
                <w:bottom w:val="none" w:sz="0" w:space="0" w:color="auto"/>
                <w:right w:val="none" w:sz="0" w:space="0" w:color="auto"/>
              </w:divBdr>
            </w:div>
          </w:divsChild>
        </w:div>
        <w:div w:id="1797946638">
          <w:marLeft w:val="0"/>
          <w:marRight w:val="0"/>
          <w:marTop w:val="120"/>
          <w:marBottom w:val="120"/>
          <w:divBdr>
            <w:top w:val="none" w:sz="0" w:space="0" w:color="auto"/>
            <w:left w:val="none" w:sz="0" w:space="0" w:color="auto"/>
            <w:bottom w:val="none" w:sz="0" w:space="0" w:color="auto"/>
            <w:right w:val="none" w:sz="0" w:space="0" w:color="auto"/>
          </w:divBdr>
          <w:divsChild>
            <w:div w:id="732195043">
              <w:marLeft w:val="0"/>
              <w:marRight w:val="0"/>
              <w:marTop w:val="0"/>
              <w:marBottom w:val="0"/>
              <w:divBdr>
                <w:top w:val="none" w:sz="0" w:space="0" w:color="auto"/>
                <w:left w:val="none" w:sz="0" w:space="0" w:color="auto"/>
                <w:bottom w:val="none" w:sz="0" w:space="0" w:color="auto"/>
                <w:right w:val="none" w:sz="0" w:space="0" w:color="auto"/>
              </w:divBdr>
            </w:div>
          </w:divsChild>
        </w:div>
        <w:div w:id="1828281209">
          <w:marLeft w:val="0"/>
          <w:marRight w:val="0"/>
          <w:marTop w:val="120"/>
          <w:marBottom w:val="120"/>
          <w:divBdr>
            <w:top w:val="none" w:sz="0" w:space="0" w:color="auto"/>
            <w:left w:val="none" w:sz="0" w:space="0" w:color="auto"/>
            <w:bottom w:val="none" w:sz="0" w:space="0" w:color="auto"/>
            <w:right w:val="none" w:sz="0" w:space="0" w:color="auto"/>
          </w:divBdr>
          <w:divsChild>
            <w:div w:id="907224963">
              <w:marLeft w:val="0"/>
              <w:marRight w:val="0"/>
              <w:marTop w:val="0"/>
              <w:marBottom w:val="0"/>
              <w:divBdr>
                <w:top w:val="none" w:sz="0" w:space="0" w:color="auto"/>
                <w:left w:val="none" w:sz="0" w:space="0" w:color="auto"/>
                <w:bottom w:val="none" w:sz="0" w:space="0" w:color="auto"/>
                <w:right w:val="none" w:sz="0" w:space="0" w:color="auto"/>
              </w:divBdr>
            </w:div>
          </w:divsChild>
        </w:div>
        <w:div w:id="1703938190">
          <w:marLeft w:val="0"/>
          <w:marRight w:val="0"/>
          <w:marTop w:val="120"/>
          <w:marBottom w:val="120"/>
          <w:divBdr>
            <w:top w:val="none" w:sz="0" w:space="0" w:color="auto"/>
            <w:left w:val="none" w:sz="0" w:space="0" w:color="auto"/>
            <w:bottom w:val="none" w:sz="0" w:space="0" w:color="auto"/>
            <w:right w:val="none" w:sz="0" w:space="0" w:color="auto"/>
          </w:divBdr>
        </w:div>
        <w:div w:id="829559985">
          <w:marLeft w:val="0"/>
          <w:marRight w:val="0"/>
          <w:marTop w:val="120"/>
          <w:marBottom w:val="120"/>
          <w:divBdr>
            <w:top w:val="none" w:sz="0" w:space="0" w:color="auto"/>
            <w:left w:val="none" w:sz="0" w:space="0" w:color="auto"/>
            <w:bottom w:val="none" w:sz="0" w:space="0" w:color="auto"/>
            <w:right w:val="none" w:sz="0" w:space="0" w:color="auto"/>
          </w:divBdr>
        </w:div>
        <w:div w:id="1225221606">
          <w:marLeft w:val="0"/>
          <w:marRight w:val="0"/>
          <w:marTop w:val="120"/>
          <w:marBottom w:val="120"/>
          <w:divBdr>
            <w:top w:val="none" w:sz="0" w:space="0" w:color="auto"/>
            <w:left w:val="none" w:sz="0" w:space="0" w:color="auto"/>
            <w:bottom w:val="none" w:sz="0" w:space="0" w:color="auto"/>
            <w:right w:val="none" w:sz="0" w:space="0" w:color="auto"/>
          </w:divBdr>
        </w:div>
        <w:div w:id="391781480">
          <w:marLeft w:val="0"/>
          <w:marRight w:val="0"/>
          <w:marTop w:val="120"/>
          <w:marBottom w:val="120"/>
          <w:divBdr>
            <w:top w:val="none" w:sz="0" w:space="0" w:color="auto"/>
            <w:left w:val="none" w:sz="0" w:space="0" w:color="auto"/>
            <w:bottom w:val="none" w:sz="0" w:space="0" w:color="auto"/>
            <w:right w:val="none" w:sz="0" w:space="0" w:color="auto"/>
          </w:divBdr>
          <w:divsChild>
            <w:div w:id="1601835473">
              <w:marLeft w:val="0"/>
              <w:marRight w:val="0"/>
              <w:marTop w:val="0"/>
              <w:marBottom w:val="0"/>
              <w:divBdr>
                <w:top w:val="none" w:sz="0" w:space="0" w:color="auto"/>
                <w:left w:val="none" w:sz="0" w:space="0" w:color="auto"/>
                <w:bottom w:val="none" w:sz="0" w:space="0" w:color="auto"/>
                <w:right w:val="none" w:sz="0" w:space="0" w:color="auto"/>
              </w:divBdr>
            </w:div>
          </w:divsChild>
        </w:div>
        <w:div w:id="537939854">
          <w:marLeft w:val="0"/>
          <w:marRight w:val="0"/>
          <w:marTop w:val="120"/>
          <w:marBottom w:val="120"/>
          <w:divBdr>
            <w:top w:val="none" w:sz="0" w:space="0" w:color="auto"/>
            <w:left w:val="none" w:sz="0" w:space="0" w:color="auto"/>
            <w:bottom w:val="none" w:sz="0" w:space="0" w:color="auto"/>
            <w:right w:val="none" w:sz="0" w:space="0" w:color="auto"/>
          </w:divBdr>
          <w:divsChild>
            <w:div w:id="1304774325">
              <w:marLeft w:val="0"/>
              <w:marRight w:val="0"/>
              <w:marTop w:val="0"/>
              <w:marBottom w:val="0"/>
              <w:divBdr>
                <w:top w:val="none" w:sz="0" w:space="0" w:color="auto"/>
                <w:left w:val="none" w:sz="0" w:space="0" w:color="auto"/>
                <w:bottom w:val="none" w:sz="0" w:space="0" w:color="auto"/>
                <w:right w:val="none" w:sz="0" w:space="0" w:color="auto"/>
              </w:divBdr>
            </w:div>
          </w:divsChild>
        </w:div>
        <w:div w:id="205873175">
          <w:marLeft w:val="0"/>
          <w:marRight w:val="0"/>
          <w:marTop w:val="120"/>
          <w:marBottom w:val="120"/>
          <w:divBdr>
            <w:top w:val="none" w:sz="0" w:space="0" w:color="auto"/>
            <w:left w:val="none" w:sz="0" w:space="0" w:color="auto"/>
            <w:bottom w:val="none" w:sz="0" w:space="0" w:color="auto"/>
            <w:right w:val="none" w:sz="0" w:space="0" w:color="auto"/>
          </w:divBdr>
          <w:divsChild>
            <w:div w:id="227688393">
              <w:marLeft w:val="0"/>
              <w:marRight w:val="0"/>
              <w:marTop w:val="0"/>
              <w:marBottom w:val="0"/>
              <w:divBdr>
                <w:top w:val="none" w:sz="0" w:space="0" w:color="auto"/>
                <w:left w:val="none" w:sz="0" w:space="0" w:color="auto"/>
                <w:bottom w:val="none" w:sz="0" w:space="0" w:color="auto"/>
                <w:right w:val="none" w:sz="0" w:space="0" w:color="auto"/>
              </w:divBdr>
            </w:div>
          </w:divsChild>
        </w:div>
        <w:div w:id="2035034445">
          <w:marLeft w:val="0"/>
          <w:marRight w:val="0"/>
          <w:marTop w:val="120"/>
          <w:marBottom w:val="120"/>
          <w:divBdr>
            <w:top w:val="none" w:sz="0" w:space="0" w:color="auto"/>
            <w:left w:val="none" w:sz="0" w:space="0" w:color="auto"/>
            <w:bottom w:val="none" w:sz="0" w:space="0" w:color="auto"/>
            <w:right w:val="none" w:sz="0" w:space="0" w:color="auto"/>
          </w:divBdr>
        </w:div>
        <w:div w:id="1919243611">
          <w:marLeft w:val="0"/>
          <w:marRight w:val="0"/>
          <w:marTop w:val="120"/>
          <w:marBottom w:val="120"/>
          <w:divBdr>
            <w:top w:val="none" w:sz="0" w:space="0" w:color="auto"/>
            <w:left w:val="none" w:sz="0" w:space="0" w:color="auto"/>
            <w:bottom w:val="none" w:sz="0" w:space="0" w:color="auto"/>
            <w:right w:val="none" w:sz="0" w:space="0" w:color="auto"/>
          </w:divBdr>
          <w:divsChild>
            <w:div w:id="180898864">
              <w:marLeft w:val="0"/>
              <w:marRight w:val="0"/>
              <w:marTop w:val="0"/>
              <w:marBottom w:val="0"/>
              <w:divBdr>
                <w:top w:val="none" w:sz="0" w:space="0" w:color="auto"/>
                <w:left w:val="none" w:sz="0" w:space="0" w:color="auto"/>
                <w:bottom w:val="none" w:sz="0" w:space="0" w:color="auto"/>
                <w:right w:val="none" w:sz="0" w:space="0" w:color="auto"/>
              </w:divBdr>
            </w:div>
          </w:divsChild>
        </w:div>
        <w:div w:id="1307473147">
          <w:marLeft w:val="0"/>
          <w:marRight w:val="0"/>
          <w:marTop w:val="120"/>
          <w:marBottom w:val="120"/>
          <w:divBdr>
            <w:top w:val="none" w:sz="0" w:space="0" w:color="auto"/>
            <w:left w:val="none" w:sz="0" w:space="0" w:color="auto"/>
            <w:bottom w:val="none" w:sz="0" w:space="0" w:color="auto"/>
            <w:right w:val="none" w:sz="0" w:space="0" w:color="auto"/>
          </w:divBdr>
          <w:divsChild>
            <w:div w:id="320234585">
              <w:marLeft w:val="0"/>
              <w:marRight w:val="0"/>
              <w:marTop w:val="0"/>
              <w:marBottom w:val="0"/>
              <w:divBdr>
                <w:top w:val="none" w:sz="0" w:space="0" w:color="auto"/>
                <w:left w:val="none" w:sz="0" w:space="0" w:color="auto"/>
                <w:bottom w:val="none" w:sz="0" w:space="0" w:color="auto"/>
                <w:right w:val="none" w:sz="0" w:space="0" w:color="auto"/>
              </w:divBdr>
            </w:div>
          </w:divsChild>
        </w:div>
        <w:div w:id="95561621">
          <w:marLeft w:val="0"/>
          <w:marRight w:val="0"/>
          <w:marTop w:val="120"/>
          <w:marBottom w:val="120"/>
          <w:divBdr>
            <w:top w:val="none" w:sz="0" w:space="0" w:color="auto"/>
            <w:left w:val="none" w:sz="0" w:space="0" w:color="auto"/>
            <w:bottom w:val="none" w:sz="0" w:space="0" w:color="auto"/>
            <w:right w:val="none" w:sz="0" w:space="0" w:color="auto"/>
          </w:divBdr>
          <w:divsChild>
            <w:div w:id="1827042152">
              <w:marLeft w:val="0"/>
              <w:marRight w:val="0"/>
              <w:marTop w:val="0"/>
              <w:marBottom w:val="0"/>
              <w:divBdr>
                <w:top w:val="none" w:sz="0" w:space="0" w:color="auto"/>
                <w:left w:val="none" w:sz="0" w:space="0" w:color="auto"/>
                <w:bottom w:val="none" w:sz="0" w:space="0" w:color="auto"/>
                <w:right w:val="none" w:sz="0" w:space="0" w:color="auto"/>
              </w:divBdr>
            </w:div>
          </w:divsChild>
        </w:div>
        <w:div w:id="366415323">
          <w:marLeft w:val="0"/>
          <w:marRight w:val="0"/>
          <w:marTop w:val="120"/>
          <w:marBottom w:val="120"/>
          <w:divBdr>
            <w:top w:val="none" w:sz="0" w:space="0" w:color="auto"/>
            <w:left w:val="none" w:sz="0" w:space="0" w:color="auto"/>
            <w:bottom w:val="none" w:sz="0" w:space="0" w:color="auto"/>
            <w:right w:val="none" w:sz="0" w:space="0" w:color="auto"/>
          </w:divBdr>
        </w:div>
        <w:div w:id="883910959">
          <w:marLeft w:val="0"/>
          <w:marRight w:val="0"/>
          <w:marTop w:val="120"/>
          <w:marBottom w:val="120"/>
          <w:divBdr>
            <w:top w:val="none" w:sz="0" w:space="0" w:color="auto"/>
            <w:left w:val="none" w:sz="0" w:space="0" w:color="auto"/>
            <w:bottom w:val="none" w:sz="0" w:space="0" w:color="auto"/>
            <w:right w:val="none" w:sz="0" w:space="0" w:color="auto"/>
          </w:divBdr>
          <w:divsChild>
            <w:div w:id="413744721">
              <w:marLeft w:val="0"/>
              <w:marRight w:val="0"/>
              <w:marTop w:val="0"/>
              <w:marBottom w:val="0"/>
              <w:divBdr>
                <w:top w:val="none" w:sz="0" w:space="0" w:color="auto"/>
                <w:left w:val="none" w:sz="0" w:space="0" w:color="auto"/>
                <w:bottom w:val="none" w:sz="0" w:space="0" w:color="auto"/>
                <w:right w:val="none" w:sz="0" w:space="0" w:color="auto"/>
              </w:divBdr>
            </w:div>
          </w:divsChild>
        </w:div>
        <w:div w:id="936252261">
          <w:marLeft w:val="0"/>
          <w:marRight w:val="0"/>
          <w:marTop w:val="120"/>
          <w:marBottom w:val="120"/>
          <w:divBdr>
            <w:top w:val="none" w:sz="0" w:space="0" w:color="auto"/>
            <w:left w:val="none" w:sz="0" w:space="0" w:color="auto"/>
            <w:bottom w:val="none" w:sz="0" w:space="0" w:color="auto"/>
            <w:right w:val="none" w:sz="0" w:space="0" w:color="auto"/>
          </w:divBdr>
          <w:divsChild>
            <w:div w:id="1744377952">
              <w:marLeft w:val="0"/>
              <w:marRight w:val="0"/>
              <w:marTop w:val="0"/>
              <w:marBottom w:val="0"/>
              <w:divBdr>
                <w:top w:val="none" w:sz="0" w:space="0" w:color="auto"/>
                <w:left w:val="none" w:sz="0" w:space="0" w:color="auto"/>
                <w:bottom w:val="none" w:sz="0" w:space="0" w:color="auto"/>
                <w:right w:val="none" w:sz="0" w:space="0" w:color="auto"/>
              </w:divBdr>
            </w:div>
          </w:divsChild>
        </w:div>
        <w:div w:id="398601205">
          <w:marLeft w:val="0"/>
          <w:marRight w:val="0"/>
          <w:marTop w:val="120"/>
          <w:marBottom w:val="120"/>
          <w:divBdr>
            <w:top w:val="none" w:sz="0" w:space="0" w:color="auto"/>
            <w:left w:val="none" w:sz="0" w:space="0" w:color="auto"/>
            <w:bottom w:val="none" w:sz="0" w:space="0" w:color="auto"/>
            <w:right w:val="none" w:sz="0" w:space="0" w:color="auto"/>
          </w:divBdr>
        </w:div>
        <w:div w:id="1611670259">
          <w:marLeft w:val="0"/>
          <w:marRight w:val="0"/>
          <w:marTop w:val="120"/>
          <w:marBottom w:val="120"/>
          <w:divBdr>
            <w:top w:val="none" w:sz="0" w:space="0" w:color="auto"/>
            <w:left w:val="none" w:sz="0" w:space="0" w:color="auto"/>
            <w:bottom w:val="none" w:sz="0" w:space="0" w:color="auto"/>
            <w:right w:val="none" w:sz="0" w:space="0" w:color="auto"/>
          </w:divBdr>
          <w:divsChild>
            <w:div w:id="1640763739">
              <w:marLeft w:val="0"/>
              <w:marRight w:val="0"/>
              <w:marTop w:val="0"/>
              <w:marBottom w:val="0"/>
              <w:divBdr>
                <w:top w:val="none" w:sz="0" w:space="0" w:color="auto"/>
                <w:left w:val="none" w:sz="0" w:space="0" w:color="auto"/>
                <w:bottom w:val="none" w:sz="0" w:space="0" w:color="auto"/>
                <w:right w:val="none" w:sz="0" w:space="0" w:color="auto"/>
              </w:divBdr>
            </w:div>
          </w:divsChild>
        </w:div>
        <w:div w:id="1531869772">
          <w:marLeft w:val="0"/>
          <w:marRight w:val="0"/>
          <w:marTop w:val="120"/>
          <w:marBottom w:val="120"/>
          <w:divBdr>
            <w:top w:val="none" w:sz="0" w:space="0" w:color="auto"/>
            <w:left w:val="none" w:sz="0" w:space="0" w:color="auto"/>
            <w:bottom w:val="none" w:sz="0" w:space="0" w:color="auto"/>
            <w:right w:val="none" w:sz="0" w:space="0" w:color="auto"/>
          </w:divBdr>
          <w:divsChild>
            <w:div w:id="1360812891">
              <w:marLeft w:val="0"/>
              <w:marRight w:val="0"/>
              <w:marTop w:val="0"/>
              <w:marBottom w:val="0"/>
              <w:divBdr>
                <w:top w:val="none" w:sz="0" w:space="0" w:color="auto"/>
                <w:left w:val="none" w:sz="0" w:space="0" w:color="auto"/>
                <w:bottom w:val="none" w:sz="0" w:space="0" w:color="auto"/>
                <w:right w:val="none" w:sz="0" w:space="0" w:color="auto"/>
              </w:divBdr>
            </w:div>
          </w:divsChild>
        </w:div>
        <w:div w:id="1536769190">
          <w:marLeft w:val="0"/>
          <w:marRight w:val="0"/>
          <w:marTop w:val="120"/>
          <w:marBottom w:val="120"/>
          <w:divBdr>
            <w:top w:val="none" w:sz="0" w:space="0" w:color="auto"/>
            <w:left w:val="none" w:sz="0" w:space="0" w:color="auto"/>
            <w:bottom w:val="none" w:sz="0" w:space="0" w:color="auto"/>
            <w:right w:val="none" w:sz="0" w:space="0" w:color="auto"/>
          </w:divBdr>
        </w:div>
        <w:div w:id="683166127">
          <w:marLeft w:val="0"/>
          <w:marRight w:val="0"/>
          <w:marTop w:val="120"/>
          <w:marBottom w:val="120"/>
          <w:divBdr>
            <w:top w:val="none" w:sz="0" w:space="0" w:color="auto"/>
            <w:left w:val="none" w:sz="0" w:space="0" w:color="auto"/>
            <w:bottom w:val="none" w:sz="0" w:space="0" w:color="auto"/>
            <w:right w:val="none" w:sz="0" w:space="0" w:color="auto"/>
          </w:divBdr>
          <w:divsChild>
            <w:div w:id="1381251190">
              <w:marLeft w:val="0"/>
              <w:marRight w:val="0"/>
              <w:marTop w:val="0"/>
              <w:marBottom w:val="0"/>
              <w:divBdr>
                <w:top w:val="none" w:sz="0" w:space="0" w:color="auto"/>
                <w:left w:val="none" w:sz="0" w:space="0" w:color="auto"/>
                <w:bottom w:val="none" w:sz="0" w:space="0" w:color="auto"/>
                <w:right w:val="none" w:sz="0" w:space="0" w:color="auto"/>
              </w:divBdr>
            </w:div>
          </w:divsChild>
        </w:div>
        <w:div w:id="1382365523">
          <w:marLeft w:val="0"/>
          <w:marRight w:val="0"/>
          <w:marTop w:val="120"/>
          <w:marBottom w:val="120"/>
          <w:divBdr>
            <w:top w:val="none" w:sz="0" w:space="0" w:color="auto"/>
            <w:left w:val="none" w:sz="0" w:space="0" w:color="auto"/>
            <w:bottom w:val="none" w:sz="0" w:space="0" w:color="auto"/>
            <w:right w:val="none" w:sz="0" w:space="0" w:color="auto"/>
          </w:divBdr>
          <w:divsChild>
            <w:div w:id="1593508816">
              <w:marLeft w:val="0"/>
              <w:marRight w:val="0"/>
              <w:marTop w:val="0"/>
              <w:marBottom w:val="0"/>
              <w:divBdr>
                <w:top w:val="none" w:sz="0" w:space="0" w:color="auto"/>
                <w:left w:val="none" w:sz="0" w:space="0" w:color="auto"/>
                <w:bottom w:val="none" w:sz="0" w:space="0" w:color="auto"/>
                <w:right w:val="none" w:sz="0" w:space="0" w:color="auto"/>
              </w:divBdr>
            </w:div>
          </w:divsChild>
        </w:div>
        <w:div w:id="1280259195">
          <w:marLeft w:val="0"/>
          <w:marRight w:val="0"/>
          <w:marTop w:val="120"/>
          <w:marBottom w:val="120"/>
          <w:divBdr>
            <w:top w:val="none" w:sz="0" w:space="0" w:color="auto"/>
            <w:left w:val="none" w:sz="0" w:space="0" w:color="auto"/>
            <w:bottom w:val="none" w:sz="0" w:space="0" w:color="auto"/>
            <w:right w:val="none" w:sz="0" w:space="0" w:color="auto"/>
          </w:divBdr>
        </w:div>
        <w:div w:id="566065449">
          <w:marLeft w:val="0"/>
          <w:marRight w:val="0"/>
          <w:marTop w:val="120"/>
          <w:marBottom w:val="120"/>
          <w:divBdr>
            <w:top w:val="none" w:sz="0" w:space="0" w:color="auto"/>
            <w:left w:val="none" w:sz="0" w:space="0" w:color="auto"/>
            <w:bottom w:val="none" w:sz="0" w:space="0" w:color="auto"/>
            <w:right w:val="none" w:sz="0" w:space="0" w:color="auto"/>
          </w:divBdr>
          <w:divsChild>
            <w:div w:id="1606621680">
              <w:marLeft w:val="0"/>
              <w:marRight w:val="0"/>
              <w:marTop w:val="0"/>
              <w:marBottom w:val="0"/>
              <w:divBdr>
                <w:top w:val="none" w:sz="0" w:space="0" w:color="auto"/>
                <w:left w:val="none" w:sz="0" w:space="0" w:color="auto"/>
                <w:bottom w:val="none" w:sz="0" w:space="0" w:color="auto"/>
                <w:right w:val="none" w:sz="0" w:space="0" w:color="auto"/>
              </w:divBdr>
            </w:div>
          </w:divsChild>
        </w:div>
        <w:div w:id="1417049441">
          <w:marLeft w:val="0"/>
          <w:marRight w:val="0"/>
          <w:marTop w:val="120"/>
          <w:marBottom w:val="120"/>
          <w:divBdr>
            <w:top w:val="none" w:sz="0" w:space="0" w:color="auto"/>
            <w:left w:val="none" w:sz="0" w:space="0" w:color="auto"/>
            <w:bottom w:val="none" w:sz="0" w:space="0" w:color="auto"/>
            <w:right w:val="none" w:sz="0" w:space="0" w:color="auto"/>
          </w:divBdr>
          <w:divsChild>
            <w:div w:id="1074353951">
              <w:marLeft w:val="0"/>
              <w:marRight w:val="0"/>
              <w:marTop w:val="0"/>
              <w:marBottom w:val="0"/>
              <w:divBdr>
                <w:top w:val="none" w:sz="0" w:space="0" w:color="auto"/>
                <w:left w:val="none" w:sz="0" w:space="0" w:color="auto"/>
                <w:bottom w:val="none" w:sz="0" w:space="0" w:color="auto"/>
                <w:right w:val="none" w:sz="0" w:space="0" w:color="auto"/>
              </w:divBdr>
            </w:div>
          </w:divsChild>
        </w:div>
        <w:div w:id="1743986586">
          <w:marLeft w:val="0"/>
          <w:marRight w:val="0"/>
          <w:marTop w:val="120"/>
          <w:marBottom w:val="120"/>
          <w:divBdr>
            <w:top w:val="none" w:sz="0" w:space="0" w:color="auto"/>
            <w:left w:val="none" w:sz="0" w:space="0" w:color="auto"/>
            <w:bottom w:val="none" w:sz="0" w:space="0" w:color="auto"/>
            <w:right w:val="none" w:sz="0" w:space="0" w:color="auto"/>
          </w:divBdr>
          <w:divsChild>
            <w:div w:id="1177885684">
              <w:marLeft w:val="0"/>
              <w:marRight w:val="0"/>
              <w:marTop w:val="0"/>
              <w:marBottom w:val="0"/>
              <w:divBdr>
                <w:top w:val="none" w:sz="0" w:space="0" w:color="auto"/>
                <w:left w:val="none" w:sz="0" w:space="0" w:color="auto"/>
                <w:bottom w:val="none" w:sz="0" w:space="0" w:color="auto"/>
                <w:right w:val="none" w:sz="0" w:space="0" w:color="auto"/>
              </w:divBdr>
            </w:div>
          </w:divsChild>
        </w:div>
        <w:div w:id="1871643004">
          <w:marLeft w:val="0"/>
          <w:marRight w:val="0"/>
          <w:marTop w:val="120"/>
          <w:marBottom w:val="120"/>
          <w:divBdr>
            <w:top w:val="none" w:sz="0" w:space="0" w:color="auto"/>
            <w:left w:val="none" w:sz="0" w:space="0" w:color="auto"/>
            <w:bottom w:val="none" w:sz="0" w:space="0" w:color="auto"/>
            <w:right w:val="none" w:sz="0" w:space="0" w:color="auto"/>
          </w:divBdr>
        </w:div>
        <w:div w:id="1992513174">
          <w:marLeft w:val="0"/>
          <w:marRight w:val="0"/>
          <w:marTop w:val="120"/>
          <w:marBottom w:val="120"/>
          <w:divBdr>
            <w:top w:val="none" w:sz="0" w:space="0" w:color="auto"/>
            <w:left w:val="none" w:sz="0" w:space="0" w:color="auto"/>
            <w:bottom w:val="none" w:sz="0" w:space="0" w:color="auto"/>
            <w:right w:val="none" w:sz="0" w:space="0" w:color="auto"/>
          </w:divBdr>
          <w:divsChild>
            <w:div w:id="105540155">
              <w:marLeft w:val="0"/>
              <w:marRight w:val="0"/>
              <w:marTop w:val="0"/>
              <w:marBottom w:val="0"/>
              <w:divBdr>
                <w:top w:val="none" w:sz="0" w:space="0" w:color="auto"/>
                <w:left w:val="none" w:sz="0" w:space="0" w:color="auto"/>
                <w:bottom w:val="none" w:sz="0" w:space="0" w:color="auto"/>
                <w:right w:val="none" w:sz="0" w:space="0" w:color="auto"/>
              </w:divBdr>
            </w:div>
          </w:divsChild>
        </w:div>
        <w:div w:id="294915238">
          <w:marLeft w:val="0"/>
          <w:marRight w:val="0"/>
          <w:marTop w:val="120"/>
          <w:marBottom w:val="120"/>
          <w:divBdr>
            <w:top w:val="none" w:sz="0" w:space="0" w:color="auto"/>
            <w:left w:val="none" w:sz="0" w:space="0" w:color="auto"/>
            <w:bottom w:val="none" w:sz="0" w:space="0" w:color="auto"/>
            <w:right w:val="none" w:sz="0" w:space="0" w:color="auto"/>
          </w:divBdr>
          <w:divsChild>
            <w:div w:id="1459185221">
              <w:marLeft w:val="0"/>
              <w:marRight w:val="0"/>
              <w:marTop w:val="0"/>
              <w:marBottom w:val="0"/>
              <w:divBdr>
                <w:top w:val="none" w:sz="0" w:space="0" w:color="auto"/>
                <w:left w:val="none" w:sz="0" w:space="0" w:color="auto"/>
                <w:bottom w:val="none" w:sz="0" w:space="0" w:color="auto"/>
                <w:right w:val="none" w:sz="0" w:space="0" w:color="auto"/>
              </w:divBdr>
            </w:div>
          </w:divsChild>
        </w:div>
        <w:div w:id="909926032">
          <w:marLeft w:val="0"/>
          <w:marRight w:val="0"/>
          <w:marTop w:val="120"/>
          <w:marBottom w:val="120"/>
          <w:divBdr>
            <w:top w:val="none" w:sz="0" w:space="0" w:color="auto"/>
            <w:left w:val="none" w:sz="0" w:space="0" w:color="auto"/>
            <w:bottom w:val="none" w:sz="0" w:space="0" w:color="auto"/>
            <w:right w:val="none" w:sz="0" w:space="0" w:color="auto"/>
          </w:divBdr>
        </w:div>
        <w:div w:id="1458066911">
          <w:marLeft w:val="0"/>
          <w:marRight w:val="0"/>
          <w:marTop w:val="120"/>
          <w:marBottom w:val="120"/>
          <w:divBdr>
            <w:top w:val="none" w:sz="0" w:space="0" w:color="auto"/>
            <w:left w:val="none" w:sz="0" w:space="0" w:color="auto"/>
            <w:bottom w:val="none" w:sz="0" w:space="0" w:color="auto"/>
            <w:right w:val="none" w:sz="0" w:space="0" w:color="auto"/>
          </w:divBdr>
        </w:div>
        <w:div w:id="1864443480">
          <w:marLeft w:val="0"/>
          <w:marRight w:val="0"/>
          <w:marTop w:val="120"/>
          <w:marBottom w:val="120"/>
          <w:divBdr>
            <w:top w:val="none" w:sz="0" w:space="0" w:color="auto"/>
            <w:left w:val="none" w:sz="0" w:space="0" w:color="auto"/>
            <w:bottom w:val="none" w:sz="0" w:space="0" w:color="auto"/>
            <w:right w:val="none" w:sz="0" w:space="0" w:color="auto"/>
          </w:divBdr>
          <w:divsChild>
            <w:div w:id="2083600297">
              <w:marLeft w:val="0"/>
              <w:marRight w:val="0"/>
              <w:marTop w:val="0"/>
              <w:marBottom w:val="0"/>
              <w:divBdr>
                <w:top w:val="none" w:sz="0" w:space="0" w:color="auto"/>
                <w:left w:val="none" w:sz="0" w:space="0" w:color="auto"/>
                <w:bottom w:val="none" w:sz="0" w:space="0" w:color="auto"/>
                <w:right w:val="none" w:sz="0" w:space="0" w:color="auto"/>
              </w:divBdr>
            </w:div>
          </w:divsChild>
        </w:div>
        <w:div w:id="1361469204">
          <w:marLeft w:val="0"/>
          <w:marRight w:val="0"/>
          <w:marTop w:val="120"/>
          <w:marBottom w:val="120"/>
          <w:divBdr>
            <w:top w:val="none" w:sz="0" w:space="0" w:color="auto"/>
            <w:left w:val="none" w:sz="0" w:space="0" w:color="auto"/>
            <w:bottom w:val="none" w:sz="0" w:space="0" w:color="auto"/>
            <w:right w:val="none" w:sz="0" w:space="0" w:color="auto"/>
          </w:divBdr>
          <w:divsChild>
            <w:div w:id="17944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1183</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2025-11-26T04:25:00Z</dcterms:created>
  <dcterms:modified xsi:type="dcterms:W3CDTF">2025-11-26T04:25:00Z</dcterms:modified>
</cp:coreProperties>
</file>