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50" w:rsidRPr="00A56F6C" w:rsidRDefault="00B62B50" w:rsidP="00B62B50">
      <w:pPr>
        <w:spacing w:before="120"/>
        <w:jc w:val="center"/>
        <w:rPr>
          <w:rFonts w:ascii="Arial" w:hAnsi="Arial" w:cs="Arial"/>
          <w:b/>
        </w:rPr>
      </w:pPr>
      <w:r w:rsidRPr="00A56F6C">
        <w:rPr>
          <w:rFonts w:ascii="Arial" w:hAnsi="Arial" w:cs="Arial"/>
          <w:b/>
        </w:rPr>
        <w:t>PHỤ LỤC 5</w:t>
      </w:r>
    </w:p>
    <w:p w:rsidR="00B62B50" w:rsidRPr="00A56F6C" w:rsidRDefault="00B62B50" w:rsidP="00B62B50">
      <w:pPr>
        <w:spacing w:before="120"/>
        <w:jc w:val="center"/>
        <w:rPr>
          <w:rFonts w:ascii="Arial" w:hAnsi="Arial" w:cs="Arial"/>
          <w:sz w:val="20"/>
        </w:rPr>
      </w:pPr>
      <w:r w:rsidRPr="00A56F6C">
        <w:rPr>
          <w:rFonts w:ascii="Arial" w:hAnsi="Arial" w:cs="Arial"/>
          <w:sz w:val="20"/>
        </w:rPr>
        <w:t>MẪU BÁO CÁO NĂM HOẠT ĐỘNG PHÒNG, CHỐNG HIV/AIDS - CẤP TỈNH</w:t>
      </w:r>
      <w:r w:rsidRPr="00A56F6C">
        <w:rPr>
          <w:rFonts w:ascii="Arial" w:hAnsi="Arial" w:cs="Arial"/>
          <w:sz w:val="20"/>
        </w:rPr>
        <w:br/>
      </w:r>
      <w:r w:rsidRPr="00A56F6C">
        <w:rPr>
          <w:rFonts w:ascii="Arial" w:hAnsi="Arial" w:cs="Arial"/>
          <w:i/>
          <w:sz w:val="20"/>
        </w:rPr>
        <w:t>(Ban hành kèm theo Thông tư số: 05/2023/TT-BYT ngày 10 tháng 3 năm 2023 của Bộ trưởng Bộ Y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tblGrid>
      <w:tr w:rsidR="00B62B50" w:rsidRPr="00A56F6C" w:rsidTr="00BE468E">
        <w:tc>
          <w:tcPr>
            <w:tcW w:w="2952" w:type="dxa"/>
          </w:tcPr>
          <w:p w:rsidR="00B62B50" w:rsidRPr="00A56F6C" w:rsidRDefault="00B62B50" w:rsidP="00BE468E">
            <w:pPr>
              <w:spacing w:before="120"/>
              <w:rPr>
                <w:rFonts w:ascii="Arial" w:hAnsi="Arial" w:cs="Arial"/>
                <w:b/>
                <w:sz w:val="20"/>
              </w:rPr>
            </w:pPr>
            <w:r w:rsidRPr="00A56F6C">
              <w:rPr>
                <w:rFonts w:ascii="Arial" w:hAnsi="Arial" w:cs="Arial"/>
                <w:b/>
                <w:sz w:val="20"/>
              </w:rPr>
              <w:t>Phụ lục số 5</w:t>
            </w:r>
          </w:p>
          <w:p w:rsidR="00B62B50" w:rsidRPr="00A56F6C" w:rsidRDefault="00B62B50" w:rsidP="00BE468E">
            <w:pPr>
              <w:spacing w:before="120"/>
              <w:rPr>
                <w:rFonts w:ascii="Arial" w:hAnsi="Arial" w:cs="Arial"/>
                <w:sz w:val="20"/>
              </w:rPr>
            </w:pPr>
            <w:r w:rsidRPr="00A56F6C">
              <w:rPr>
                <w:rFonts w:ascii="Arial" w:hAnsi="Arial" w:cs="Arial"/>
                <w:sz w:val="20"/>
              </w:rPr>
              <w:t>Ban hành kèm theo Thông tư số      /2023/TT-BYT của Bộ trưởng Bộ Y tế</w:t>
            </w:r>
          </w:p>
        </w:tc>
        <w:tc>
          <w:tcPr>
            <w:tcW w:w="2952" w:type="dxa"/>
          </w:tcPr>
          <w:p w:rsidR="00B62B50" w:rsidRPr="00A56F6C" w:rsidRDefault="00B62B50" w:rsidP="00BE468E">
            <w:pPr>
              <w:spacing w:before="120"/>
              <w:jc w:val="center"/>
              <w:rPr>
                <w:rFonts w:ascii="Arial" w:hAnsi="Arial" w:cs="Arial"/>
                <w:b/>
                <w:sz w:val="20"/>
              </w:rPr>
            </w:pPr>
            <w:r w:rsidRPr="00A56F6C">
              <w:rPr>
                <w:rFonts w:ascii="Arial" w:hAnsi="Arial" w:cs="Arial"/>
                <w:b/>
                <w:sz w:val="20"/>
              </w:rPr>
              <w:t>BÁO CÁO KẾT QUẢ HOẠT ĐỘNG PHÒNG, CHỐNG HIV/AIDS - CẤP TỈNH</w:t>
            </w:r>
          </w:p>
          <w:p w:rsidR="00B62B50" w:rsidRPr="00A56F6C" w:rsidRDefault="00B62B50" w:rsidP="00BE468E">
            <w:pPr>
              <w:spacing w:before="120"/>
              <w:jc w:val="center"/>
              <w:rPr>
                <w:rFonts w:ascii="Arial" w:hAnsi="Arial" w:cs="Arial"/>
                <w:sz w:val="20"/>
              </w:rPr>
            </w:pPr>
            <w:r w:rsidRPr="00A56F6C">
              <w:rPr>
                <w:rFonts w:ascii="Arial" w:hAnsi="Arial" w:cs="Arial"/>
                <w:sz w:val="20"/>
              </w:rPr>
              <w:t>Năm …..</w:t>
            </w:r>
          </w:p>
        </w:tc>
        <w:tc>
          <w:tcPr>
            <w:tcW w:w="2952" w:type="dxa"/>
          </w:tcPr>
          <w:p w:rsidR="00B62B50" w:rsidRPr="00A56F6C" w:rsidRDefault="00B62B50" w:rsidP="00BE468E">
            <w:pPr>
              <w:spacing w:before="120"/>
              <w:rPr>
                <w:rFonts w:ascii="Arial" w:hAnsi="Arial" w:cs="Arial"/>
                <w:sz w:val="20"/>
              </w:rPr>
            </w:pPr>
            <w:r w:rsidRPr="00A56F6C">
              <w:rPr>
                <w:rFonts w:ascii="Arial" w:hAnsi="Arial" w:cs="Arial"/>
                <w:sz w:val="20"/>
              </w:rPr>
              <w:t>- Đơn vị báo cáo: ………….</w:t>
            </w:r>
          </w:p>
          <w:p w:rsidR="00B62B50" w:rsidRPr="00A56F6C" w:rsidRDefault="00B62B50" w:rsidP="00BE468E">
            <w:pPr>
              <w:spacing w:before="120"/>
              <w:rPr>
                <w:rFonts w:ascii="Arial" w:hAnsi="Arial" w:cs="Arial"/>
                <w:sz w:val="20"/>
              </w:rPr>
            </w:pPr>
          </w:p>
          <w:p w:rsidR="00B62B50" w:rsidRPr="00A56F6C" w:rsidRDefault="00B62B50" w:rsidP="00BE468E">
            <w:pPr>
              <w:spacing w:before="120"/>
              <w:rPr>
                <w:rFonts w:ascii="Arial" w:hAnsi="Arial" w:cs="Arial"/>
                <w:sz w:val="20"/>
              </w:rPr>
            </w:pPr>
            <w:r w:rsidRPr="00A56F6C">
              <w:rPr>
                <w:rFonts w:ascii="Arial" w:hAnsi="Arial" w:cs="Arial"/>
                <w:sz w:val="20"/>
              </w:rPr>
              <w:t>- Đơn vị nhận báo cáo: …....</w:t>
            </w:r>
          </w:p>
        </w:tc>
      </w:tr>
    </w:tbl>
    <w:p w:rsidR="00B62B50" w:rsidRPr="00A56F6C" w:rsidRDefault="00B62B50" w:rsidP="00B62B50">
      <w:pPr>
        <w:spacing w:before="120"/>
        <w:rPr>
          <w:rFonts w:ascii="Arial" w:hAnsi="Arial" w:cs="Arial"/>
          <w:b/>
          <w:sz w:val="20"/>
        </w:rPr>
      </w:pPr>
      <w:r w:rsidRPr="00A56F6C">
        <w:rPr>
          <w:rFonts w:ascii="Arial" w:hAnsi="Arial" w:cs="Arial"/>
          <w:b/>
          <w:sz w:val="20"/>
        </w:rPr>
        <w:t>BẢNG 1: DUY TRÌ ĐIỀU TRỊ DỰ PHÒNG TRƯỚC PHƠI NHIỄM HIV (PrEP)</w:t>
      </w:r>
    </w:p>
    <w:p w:rsidR="00B62B50" w:rsidRPr="00A56F6C" w:rsidRDefault="00B62B50" w:rsidP="00B62B50">
      <w:pPr>
        <w:spacing w:before="120"/>
        <w:jc w:val="right"/>
        <w:rPr>
          <w:rFonts w:ascii="Arial" w:hAnsi="Arial" w:cs="Arial"/>
          <w:i/>
          <w:sz w:val="20"/>
        </w:rPr>
      </w:pPr>
      <w:r w:rsidRPr="00A56F6C">
        <w:rPr>
          <w:rFonts w:ascii="Arial" w:hAnsi="Arial" w:cs="Arial"/>
          <w:i/>
          <w:sz w:val="20"/>
        </w:rPr>
        <w:t>Đơn vị tính: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6"/>
        <w:gridCol w:w="3480"/>
        <w:gridCol w:w="763"/>
        <w:gridCol w:w="865"/>
        <w:gridCol w:w="727"/>
        <w:gridCol w:w="782"/>
        <w:gridCol w:w="754"/>
        <w:gridCol w:w="763"/>
      </w:tblGrid>
      <w:tr w:rsidR="00B62B50" w:rsidRPr="00A56F6C" w:rsidTr="00BE468E">
        <w:tblPrEx>
          <w:tblCellMar>
            <w:top w:w="0" w:type="dxa"/>
            <w:left w:w="0" w:type="dxa"/>
            <w:bottom w:w="0" w:type="dxa"/>
            <w:right w:w="0" w:type="dxa"/>
          </w:tblCellMar>
        </w:tblPrEx>
        <w:tc>
          <w:tcPr>
            <w:tcW w:w="287" w:type="pct"/>
            <w:vMerge w:val="restar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TT</w:t>
            </w:r>
          </w:p>
        </w:tc>
        <w:tc>
          <w:tcPr>
            <w:tcW w:w="2016" w:type="pct"/>
            <w:vMerge w:val="restar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Nội dung báo cáo</w:t>
            </w:r>
          </w:p>
        </w:tc>
        <w:tc>
          <w:tcPr>
            <w:tcW w:w="442" w:type="pct"/>
            <w:vMerge w:val="restar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Tổng</w:t>
            </w:r>
          </w:p>
        </w:tc>
        <w:tc>
          <w:tcPr>
            <w:tcW w:w="2254" w:type="pct"/>
            <w:gridSpan w:val="5"/>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Số khách hàng</w:t>
            </w:r>
          </w:p>
        </w:tc>
      </w:tr>
      <w:tr w:rsidR="00B62B50" w:rsidRPr="00A56F6C" w:rsidTr="00BE468E">
        <w:tblPrEx>
          <w:tblCellMar>
            <w:top w:w="0" w:type="dxa"/>
            <w:left w:w="0" w:type="dxa"/>
            <w:bottom w:w="0" w:type="dxa"/>
            <w:right w:w="0" w:type="dxa"/>
          </w:tblCellMar>
        </w:tblPrEx>
        <w:tc>
          <w:tcPr>
            <w:tcW w:w="287" w:type="pct"/>
            <w:vMerge/>
            <w:shd w:val="clear" w:color="auto" w:fill="FFFFFF"/>
            <w:vAlign w:val="center"/>
          </w:tcPr>
          <w:p w:rsidR="00B62B50" w:rsidRPr="00A56F6C" w:rsidRDefault="00B62B50" w:rsidP="00BE468E">
            <w:pPr>
              <w:spacing w:before="120"/>
              <w:jc w:val="center"/>
              <w:rPr>
                <w:rFonts w:ascii="Arial" w:hAnsi="Arial" w:cs="Arial"/>
                <w:sz w:val="20"/>
              </w:rPr>
            </w:pPr>
          </w:p>
        </w:tc>
        <w:tc>
          <w:tcPr>
            <w:tcW w:w="2016" w:type="pct"/>
            <w:vMerge/>
            <w:shd w:val="clear" w:color="auto" w:fill="FFFFFF"/>
            <w:vAlign w:val="center"/>
          </w:tcPr>
          <w:p w:rsidR="00B62B50" w:rsidRPr="00A56F6C" w:rsidRDefault="00B62B50" w:rsidP="00BE468E">
            <w:pPr>
              <w:spacing w:before="120"/>
              <w:jc w:val="center"/>
              <w:rPr>
                <w:rFonts w:ascii="Arial" w:hAnsi="Arial" w:cs="Arial"/>
                <w:sz w:val="20"/>
              </w:rPr>
            </w:pPr>
          </w:p>
        </w:tc>
        <w:tc>
          <w:tcPr>
            <w:tcW w:w="442" w:type="pct"/>
            <w:vMerge/>
            <w:shd w:val="clear" w:color="auto" w:fill="FFFFFF"/>
            <w:vAlign w:val="center"/>
          </w:tcPr>
          <w:p w:rsidR="00B62B50" w:rsidRPr="00A56F6C" w:rsidRDefault="00B62B50" w:rsidP="00BE468E">
            <w:pPr>
              <w:spacing w:before="120"/>
              <w:jc w:val="center"/>
              <w:rPr>
                <w:rFonts w:ascii="Arial" w:hAnsi="Arial" w:cs="Arial"/>
                <w:sz w:val="20"/>
              </w:rPr>
            </w:pPr>
          </w:p>
        </w:tc>
        <w:tc>
          <w:tcPr>
            <w:tcW w:w="501"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NCMT</w:t>
            </w:r>
          </w:p>
        </w:tc>
        <w:tc>
          <w:tcPr>
            <w:tcW w:w="421"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MSM</w:t>
            </w:r>
          </w:p>
        </w:tc>
        <w:tc>
          <w:tcPr>
            <w:tcW w:w="453"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PNBD</w:t>
            </w:r>
          </w:p>
        </w:tc>
        <w:tc>
          <w:tcPr>
            <w:tcW w:w="437"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TG</w:t>
            </w: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Khác</w:t>
            </w:r>
          </w:p>
        </w:tc>
      </w:tr>
      <w:tr w:rsidR="00B62B50" w:rsidRPr="00A56F6C" w:rsidTr="00BE468E">
        <w:tblPrEx>
          <w:tblCellMar>
            <w:top w:w="0" w:type="dxa"/>
            <w:left w:w="0" w:type="dxa"/>
            <w:bottom w:w="0" w:type="dxa"/>
            <w:right w:w="0" w:type="dxa"/>
          </w:tblCellMar>
        </w:tblPrEx>
        <w:tc>
          <w:tcPr>
            <w:tcW w:w="287"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b/>
                <w:bCs/>
                <w:sz w:val="20"/>
              </w:rPr>
              <w:t>1</w:t>
            </w:r>
          </w:p>
        </w:tc>
        <w:tc>
          <w:tcPr>
            <w:tcW w:w="2016"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 xml:space="preserve">Số khách hàng bắt đầu điều trị PrEP trong năm </w:t>
            </w:r>
            <w:r w:rsidRPr="00A56F6C">
              <w:rPr>
                <w:rFonts w:ascii="Arial" w:hAnsi="Arial" w:cs="Arial"/>
                <w:i/>
                <w:iCs/>
                <w:sz w:val="20"/>
              </w:rPr>
              <w:t xml:space="preserve">(số </w:t>
            </w:r>
            <w:r w:rsidRPr="00A56F6C">
              <w:rPr>
                <w:rFonts w:ascii="Arial" w:hAnsi="Arial" w:cs="Arial"/>
                <w:bCs/>
                <w:i/>
                <w:iCs/>
                <w:sz w:val="20"/>
              </w:rPr>
              <w:t xml:space="preserve">khách hàng điều trị lần đầu </w:t>
            </w:r>
            <w:r w:rsidRPr="00A56F6C">
              <w:rPr>
                <w:rFonts w:ascii="Arial" w:hAnsi="Arial" w:cs="Arial"/>
                <w:i/>
                <w:iCs/>
                <w:sz w:val="20"/>
              </w:rPr>
              <w:t xml:space="preserve">và số </w:t>
            </w:r>
            <w:r w:rsidRPr="00A56F6C">
              <w:rPr>
                <w:rFonts w:ascii="Arial" w:hAnsi="Arial" w:cs="Arial"/>
                <w:bCs/>
                <w:i/>
                <w:iCs/>
                <w:sz w:val="20"/>
              </w:rPr>
              <w:t>khách hàng đã điều trị của các năm trước điều trị lại)</w:t>
            </w: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p>
        </w:tc>
        <w:tc>
          <w:tcPr>
            <w:tcW w:w="501" w:type="pct"/>
            <w:shd w:val="clear" w:color="auto" w:fill="FFFFFF"/>
            <w:vAlign w:val="center"/>
          </w:tcPr>
          <w:p w:rsidR="00B62B50" w:rsidRPr="00A56F6C" w:rsidRDefault="00B62B50" w:rsidP="00BE468E">
            <w:pPr>
              <w:spacing w:before="120"/>
              <w:jc w:val="center"/>
              <w:rPr>
                <w:rFonts w:ascii="Arial" w:hAnsi="Arial" w:cs="Arial"/>
                <w:sz w:val="20"/>
              </w:rPr>
            </w:pPr>
          </w:p>
        </w:tc>
        <w:tc>
          <w:tcPr>
            <w:tcW w:w="421" w:type="pct"/>
            <w:shd w:val="clear" w:color="auto" w:fill="FFFFFF"/>
            <w:vAlign w:val="center"/>
          </w:tcPr>
          <w:p w:rsidR="00B62B50" w:rsidRPr="00A56F6C" w:rsidRDefault="00B62B50" w:rsidP="00BE468E">
            <w:pPr>
              <w:spacing w:before="120"/>
              <w:jc w:val="center"/>
              <w:rPr>
                <w:rFonts w:ascii="Arial" w:hAnsi="Arial" w:cs="Arial"/>
                <w:sz w:val="20"/>
              </w:rPr>
            </w:pPr>
          </w:p>
        </w:tc>
        <w:tc>
          <w:tcPr>
            <w:tcW w:w="453" w:type="pct"/>
            <w:shd w:val="clear" w:color="auto" w:fill="FFFFFF"/>
            <w:vAlign w:val="center"/>
          </w:tcPr>
          <w:p w:rsidR="00B62B50" w:rsidRPr="00A56F6C" w:rsidRDefault="00B62B50" w:rsidP="00BE468E">
            <w:pPr>
              <w:spacing w:before="120"/>
              <w:jc w:val="center"/>
              <w:rPr>
                <w:rFonts w:ascii="Arial" w:hAnsi="Arial" w:cs="Arial"/>
                <w:sz w:val="20"/>
              </w:rPr>
            </w:pPr>
          </w:p>
        </w:tc>
        <w:tc>
          <w:tcPr>
            <w:tcW w:w="437" w:type="pct"/>
            <w:shd w:val="clear" w:color="auto" w:fill="FFFFFF"/>
            <w:vAlign w:val="center"/>
          </w:tcPr>
          <w:p w:rsidR="00B62B50" w:rsidRPr="00A56F6C" w:rsidRDefault="00B62B50" w:rsidP="00BE468E">
            <w:pPr>
              <w:spacing w:before="120"/>
              <w:jc w:val="center"/>
              <w:rPr>
                <w:rFonts w:ascii="Arial" w:hAnsi="Arial" w:cs="Arial"/>
                <w:sz w:val="20"/>
              </w:rPr>
            </w:pP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287"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2</w:t>
            </w:r>
          </w:p>
        </w:tc>
        <w:tc>
          <w:tcPr>
            <w:tcW w:w="2016"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khách hàng bắt đầu điều trị PrEP trong năm duy trì điều trị trong 3 tháng liên tục</w:t>
            </w: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p>
        </w:tc>
        <w:tc>
          <w:tcPr>
            <w:tcW w:w="501" w:type="pct"/>
            <w:shd w:val="clear" w:color="auto" w:fill="FFFFFF"/>
            <w:vAlign w:val="center"/>
          </w:tcPr>
          <w:p w:rsidR="00B62B50" w:rsidRPr="00A56F6C" w:rsidRDefault="00B62B50" w:rsidP="00BE468E">
            <w:pPr>
              <w:spacing w:before="120"/>
              <w:jc w:val="center"/>
              <w:rPr>
                <w:rFonts w:ascii="Arial" w:hAnsi="Arial" w:cs="Arial"/>
                <w:sz w:val="20"/>
              </w:rPr>
            </w:pPr>
          </w:p>
        </w:tc>
        <w:tc>
          <w:tcPr>
            <w:tcW w:w="421" w:type="pct"/>
            <w:shd w:val="clear" w:color="auto" w:fill="FFFFFF"/>
            <w:vAlign w:val="center"/>
          </w:tcPr>
          <w:p w:rsidR="00B62B50" w:rsidRPr="00A56F6C" w:rsidRDefault="00B62B50" w:rsidP="00BE468E">
            <w:pPr>
              <w:spacing w:before="120"/>
              <w:jc w:val="center"/>
              <w:rPr>
                <w:rFonts w:ascii="Arial" w:hAnsi="Arial" w:cs="Arial"/>
                <w:sz w:val="20"/>
              </w:rPr>
            </w:pPr>
          </w:p>
        </w:tc>
        <w:tc>
          <w:tcPr>
            <w:tcW w:w="453" w:type="pct"/>
            <w:shd w:val="clear" w:color="auto" w:fill="FFFFFF"/>
            <w:vAlign w:val="center"/>
          </w:tcPr>
          <w:p w:rsidR="00B62B50" w:rsidRPr="00A56F6C" w:rsidRDefault="00B62B50" w:rsidP="00BE468E">
            <w:pPr>
              <w:spacing w:before="120"/>
              <w:jc w:val="center"/>
              <w:rPr>
                <w:rFonts w:ascii="Arial" w:hAnsi="Arial" w:cs="Arial"/>
                <w:sz w:val="20"/>
              </w:rPr>
            </w:pPr>
          </w:p>
        </w:tc>
        <w:tc>
          <w:tcPr>
            <w:tcW w:w="437" w:type="pct"/>
            <w:shd w:val="clear" w:color="auto" w:fill="FFFFFF"/>
            <w:vAlign w:val="center"/>
          </w:tcPr>
          <w:p w:rsidR="00B62B50" w:rsidRPr="00A56F6C" w:rsidRDefault="00B62B50" w:rsidP="00BE468E">
            <w:pPr>
              <w:spacing w:before="120"/>
              <w:jc w:val="center"/>
              <w:rPr>
                <w:rFonts w:ascii="Arial" w:hAnsi="Arial" w:cs="Arial"/>
                <w:sz w:val="20"/>
              </w:rPr>
            </w:pP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287"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3</w:t>
            </w:r>
          </w:p>
        </w:tc>
        <w:tc>
          <w:tcPr>
            <w:tcW w:w="2016"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 xml:space="preserve">Số khách hàng bắt đầu điều trị PrEP trong năm bỏ trị </w:t>
            </w:r>
            <w:r w:rsidRPr="00A56F6C">
              <w:rPr>
                <w:rFonts w:ascii="Arial" w:hAnsi="Arial" w:cs="Arial"/>
                <w:bCs/>
                <w:i/>
                <w:iCs/>
                <w:sz w:val="20"/>
              </w:rPr>
              <w:t>(số khách hàng điều trị lần đầu và số khách hàng đã điều trị của các năm trước điều trị lại bỏ điều trị)</w:t>
            </w: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p>
        </w:tc>
        <w:tc>
          <w:tcPr>
            <w:tcW w:w="501" w:type="pct"/>
            <w:shd w:val="clear" w:color="auto" w:fill="FFFFFF"/>
            <w:vAlign w:val="center"/>
          </w:tcPr>
          <w:p w:rsidR="00B62B50" w:rsidRPr="00A56F6C" w:rsidRDefault="00B62B50" w:rsidP="00BE468E">
            <w:pPr>
              <w:spacing w:before="120"/>
              <w:jc w:val="center"/>
              <w:rPr>
                <w:rFonts w:ascii="Arial" w:hAnsi="Arial" w:cs="Arial"/>
                <w:sz w:val="20"/>
              </w:rPr>
            </w:pPr>
          </w:p>
        </w:tc>
        <w:tc>
          <w:tcPr>
            <w:tcW w:w="421" w:type="pct"/>
            <w:shd w:val="clear" w:color="auto" w:fill="FFFFFF"/>
            <w:vAlign w:val="center"/>
          </w:tcPr>
          <w:p w:rsidR="00B62B50" w:rsidRPr="00A56F6C" w:rsidRDefault="00B62B50" w:rsidP="00BE468E">
            <w:pPr>
              <w:spacing w:before="120"/>
              <w:jc w:val="center"/>
              <w:rPr>
                <w:rFonts w:ascii="Arial" w:hAnsi="Arial" w:cs="Arial"/>
                <w:sz w:val="20"/>
              </w:rPr>
            </w:pPr>
          </w:p>
        </w:tc>
        <w:tc>
          <w:tcPr>
            <w:tcW w:w="453" w:type="pct"/>
            <w:shd w:val="clear" w:color="auto" w:fill="FFFFFF"/>
            <w:vAlign w:val="center"/>
          </w:tcPr>
          <w:p w:rsidR="00B62B50" w:rsidRPr="00A56F6C" w:rsidRDefault="00B62B50" w:rsidP="00BE468E">
            <w:pPr>
              <w:spacing w:before="120"/>
              <w:jc w:val="center"/>
              <w:rPr>
                <w:rFonts w:ascii="Arial" w:hAnsi="Arial" w:cs="Arial"/>
                <w:sz w:val="20"/>
              </w:rPr>
            </w:pPr>
          </w:p>
        </w:tc>
        <w:tc>
          <w:tcPr>
            <w:tcW w:w="437" w:type="pct"/>
            <w:shd w:val="clear" w:color="auto" w:fill="FFFFFF"/>
            <w:vAlign w:val="center"/>
          </w:tcPr>
          <w:p w:rsidR="00B62B50" w:rsidRPr="00A56F6C" w:rsidRDefault="00B62B50" w:rsidP="00BE468E">
            <w:pPr>
              <w:spacing w:before="120"/>
              <w:jc w:val="center"/>
              <w:rPr>
                <w:rFonts w:ascii="Arial" w:hAnsi="Arial" w:cs="Arial"/>
                <w:sz w:val="20"/>
              </w:rPr>
            </w:pPr>
          </w:p>
        </w:tc>
        <w:tc>
          <w:tcPr>
            <w:tcW w:w="442" w:type="pct"/>
            <w:shd w:val="clear" w:color="auto" w:fill="FFFFFF"/>
            <w:vAlign w:val="center"/>
          </w:tcPr>
          <w:p w:rsidR="00B62B50" w:rsidRPr="00A56F6C" w:rsidRDefault="00B62B50" w:rsidP="00BE468E">
            <w:pPr>
              <w:spacing w:before="120"/>
              <w:jc w:val="center"/>
              <w:rPr>
                <w:rFonts w:ascii="Arial" w:hAnsi="Arial" w:cs="Arial"/>
                <w:sz w:val="20"/>
              </w:rPr>
            </w:pPr>
          </w:p>
        </w:tc>
      </w:tr>
    </w:tbl>
    <w:p w:rsidR="00B62B50" w:rsidRPr="00A56F6C" w:rsidRDefault="00B62B50" w:rsidP="00B62B50">
      <w:pPr>
        <w:spacing w:before="120"/>
        <w:rPr>
          <w:rFonts w:ascii="Arial" w:hAnsi="Arial" w:cs="Arial"/>
          <w:sz w:val="20"/>
        </w:rPr>
      </w:pPr>
      <w:r w:rsidRPr="00A56F6C">
        <w:rPr>
          <w:rFonts w:ascii="Arial" w:hAnsi="Arial" w:cs="Arial"/>
          <w:sz w:val="20"/>
        </w:rPr>
        <w:t>Ghi chú: NCMT (Nghiện chích ma túy), MSM (Nam quan hệ tình dục đồng giới), PNBD (Phụ nữ bán dâm), TG (Người chuyển đổi giới tính).</w:t>
      </w:r>
    </w:p>
    <w:p w:rsidR="00B62B50" w:rsidRPr="00A56F6C" w:rsidRDefault="00B62B50" w:rsidP="00B62B50">
      <w:pPr>
        <w:spacing w:before="120"/>
        <w:rPr>
          <w:rFonts w:ascii="Arial" w:hAnsi="Arial" w:cs="Arial"/>
          <w:b/>
          <w:sz w:val="20"/>
        </w:rPr>
      </w:pPr>
      <w:r w:rsidRPr="00A56F6C">
        <w:rPr>
          <w:rFonts w:ascii="Arial" w:hAnsi="Arial" w:cs="Arial"/>
          <w:b/>
          <w:sz w:val="20"/>
        </w:rPr>
        <w:t>I. Mục đích</w:t>
      </w:r>
    </w:p>
    <w:p w:rsidR="00B62B50" w:rsidRPr="00A56F6C" w:rsidRDefault="00B62B50" w:rsidP="00B62B50">
      <w:pPr>
        <w:spacing w:before="120"/>
        <w:rPr>
          <w:rFonts w:ascii="Arial" w:hAnsi="Arial" w:cs="Arial"/>
          <w:sz w:val="20"/>
        </w:rPr>
      </w:pPr>
      <w:r w:rsidRPr="00A56F6C">
        <w:rPr>
          <w:rFonts w:ascii="Arial" w:hAnsi="Arial" w:cs="Arial"/>
          <w:sz w:val="20"/>
        </w:rPr>
        <w:t>Thống kê số khách hàng duy trì điều trị PrEP liên tục 3 tháng trong kỳ báo cáo.</w:t>
      </w:r>
    </w:p>
    <w:p w:rsidR="00B62B50" w:rsidRPr="00A56F6C" w:rsidRDefault="00B62B50" w:rsidP="00B62B50">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năm.</w:t>
      </w:r>
    </w:p>
    <w:p w:rsidR="00B62B50" w:rsidRPr="00A56F6C" w:rsidRDefault="00B62B50" w:rsidP="00B62B50">
      <w:pPr>
        <w:spacing w:before="120"/>
        <w:rPr>
          <w:rFonts w:ascii="Arial" w:hAnsi="Arial" w:cs="Arial"/>
          <w:b/>
          <w:sz w:val="20"/>
        </w:rPr>
      </w:pPr>
      <w:r w:rsidRPr="00A56F6C">
        <w:rPr>
          <w:rFonts w:ascii="Arial" w:hAnsi="Arial" w:cs="Arial"/>
          <w:b/>
          <w:sz w:val="20"/>
        </w:rPr>
        <w:t>III. Hướng dẫn thu thập chỉ số</w:t>
      </w:r>
    </w:p>
    <w:p w:rsidR="00B62B50" w:rsidRPr="00A56F6C" w:rsidRDefault="00B62B50" w:rsidP="00B62B50">
      <w:pPr>
        <w:spacing w:before="120"/>
        <w:rPr>
          <w:rFonts w:ascii="Arial" w:hAnsi="Arial" w:cs="Arial"/>
          <w:b/>
          <w:sz w:val="20"/>
        </w:rPr>
      </w:pPr>
      <w:r w:rsidRPr="00A56F6C">
        <w:rPr>
          <w:rFonts w:ascii="Arial" w:hAnsi="Arial" w:cs="Arial"/>
          <w:b/>
          <w:sz w:val="20"/>
        </w:rPr>
        <w:t>1. Số khách hàng bắt đầu điều trị PrEP trong năm</w:t>
      </w:r>
    </w:p>
    <w:p w:rsidR="00B62B50" w:rsidRPr="00A56F6C" w:rsidRDefault="00B62B50" w:rsidP="00B62B50">
      <w:pPr>
        <w:spacing w:before="120"/>
        <w:rPr>
          <w:rFonts w:ascii="Arial" w:hAnsi="Arial" w:cs="Arial"/>
          <w:sz w:val="20"/>
        </w:rPr>
      </w:pPr>
      <w:r w:rsidRPr="00A56F6C">
        <w:rPr>
          <w:rFonts w:ascii="Arial" w:hAnsi="Arial" w:cs="Arial"/>
          <w:sz w:val="20"/>
        </w:rPr>
        <w:t>- Số khách hàng bắt đầu điều trị PrEP trong năm bao gồm: Số khách hàng điều trị lần đầu và số khách hàng đã từng điều trị của các năm trước quay lại điều trị. Lưu ý: Đối với những khách hàng tham gia điều trị lần đầu tiên trong đời, bỏ trị và điều trị lại nhiều lần trong năm báo cáo thì chỉ được tính 1 lần duy nhất trong năm báo cáo;</w:t>
      </w:r>
    </w:p>
    <w:p w:rsidR="00B62B50" w:rsidRPr="00A56F6C" w:rsidRDefault="00B62B50" w:rsidP="00B62B50">
      <w:pPr>
        <w:spacing w:before="120"/>
        <w:rPr>
          <w:rFonts w:ascii="Arial" w:hAnsi="Arial" w:cs="Arial"/>
          <w:sz w:val="20"/>
        </w:rPr>
      </w:pPr>
      <w:r w:rsidRPr="00A56F6C">
        <w:rPr>
          <w:rFonts w:ascii="Arial" w:hAnsi="Arial" w:cs="Arial"/>
          <w:sz w:val="20"/>
        </w:rPr>
        <w:t>- Thống kê số khách hàng bắt đầu điều trị PrEP tính từ ngày 15 tháng 09 của năm trước báo cáo đến ngày 14 tháng 09 của năm báo cáo.</w:t>
      </w:r>
    </w:p>
    <w:p w:rsidR="00B62B50" w:rsidRPr="00A56F6C" w:rsidRDefault="00B62B50" w:rsidP="00B62B50">
      <w:pPr>
        <w:spacing w:before="120"/>
        <w:rPr>
          <w:rFonts w:ascii="Arial" w:hAnsi="Arial" w:cs="Arial"/>
          <w:b/>
          <w:sz w:val="20"/>
        </w:rPr>
      </w:pPr>
      <w:r w:rsidRPr="00A56F6C">
        <w:rPr>
          <w:rFonts w:ascii="Arial" w:hAnsi="Arial" w:cs="Arial"/>
          <w:b/>
          <w:sz w:val="20"/>
        </w:rPr>
        <w:t>2. Số khách hàng bắt đầu điều trị PrEP trong năm duy trì điều trị trong 3 tháng liên tục</w:t>
      </w:r>
    </w:p>
    <w:p w:rsidR="00B62B50" w:rsidRPr="00A56F6C" w:rsidRDefault="00B62B50" w:rsidP="00B62B50">
      <w:pPr>
        <w:spacing w:before="120"/>
        <w:rPr>
          <w:rFonts w:ascii="Arial" w:hAnsi="Arial" w:cs="Arial"/>
          <w:sz w:val="20"/>
        </w:rPr>
      </w:pPr>
      <w:r w:rsidRPr="00A56F6C">
        <w:rPr>
          <w:rFonts w:ascii="Arial" w:hAnsi="Arial" w:cs="Arial"/>
          <w:sz w:val="20"/>
        </w:rPr>
        <w:t>- Thống kê số khách hàng bắt đầu điều trị PrEP tính từ ngày 15 tháng 09 của năm trước báo cáo đến ngày 14 tháng 09 của năm báo cáo đã tham gia điều trị liên tục 90 ngày.</w:t>
      </w:r>
    </w:p>
    <w:p w:rsidR="00B62B50" w:rsidRPr="00A56F6C" w:rsidRDefault="00B62B50" w:rsidP="00B62B50">
      <w:pPr>
        <w:spacing w:before="120"/>
        <w:rPr>
          <w:rFonts w:ascii="Arial" w:hAnsi="Arial" w:cs="Arial"/>
          <w:b/>
          <w:sz w:val="20"/>
        </w:rPr>
      </w:pPr>
      <w:r w:rsidRPr="00A56F6C">
        <w:rPr>
          <w:rFonts w:ascii="Arial" w:hAnsi="Arial" w:cs="Arial"/>
          <w:b/>
          <w:sz w:val="20"/>
        </w:rPr>
        <w:t>3. Số khách hàng bắt đầu điều trị PrEP trong năm bỏ trị</w:t>
      </w:r>
    </w:p>
    <w:p w:rsidR="00B62B50" w:rsidRPr="00A56F6C" w:rsidRDefault="00B62B50" w:rsidP="00B62B50">
      <w:pPr>
        <w:spacing w:before="120"/>
        <w:rPr>
          <w:rFonts w:ascii="Arial" w:hAnsi="Arial" w:cs="Arial"/>
          <w:sz w:val="20"/>
        </w:rPr>
      </w:pPr>
      <w:r w:rsidRPr="00A56F6C">
        <w:rPr>
          <w:rFonts w:ascii="Arial" w:hAnsi="Arial" w:cs="Arial"/>
          <w:sz w:val="20"/>
        </w:rPr>
        <w:t>- Số khách hàng PrEP bỏ trị là những khách hàng bắt đầu điều trị PrEP đã ngừng sử dụng PrEP do không theo dõi được trong năm báo cáo;</w:t>
      </w:r>
    </w:p>
    <w:p w:rsidR="00B62B50" w:rsidRPr="00A56F6C" w:rsidRDefault="00B62B50" w:rsidP="00B62B50">
      <w:pPr>
        <w:spacing w:before="120"/>
        <w:rPr>
          <w:rFonts w:ascii="Arial" w:hAnsi="Arial" w:cs="Arial"/>
          <w:sz w:val="20"/>
        </w:rPr>
      </w:pPr>
      <w:r w:rsidRPr="00A56F6C">
        <w:rPr>
          <w:rFonts w:ascii="Arial" w:hAnsi="Arial" w:cs="Arial"/>
          <w:sz w:val="20"/>
        </w:rPr>
        <w:lastRenderedPageBreak/>
        <w:t>- Thống kê số khách hàng bắt đầu điều trị PrEP tính từ ngày 15 tháng 09 của năm trước báo cáo đến ngày 14 tháng 09 của năm báo cáo bỏ điều trị. Lưu ý: Không tính những khách hàng bỏ trị nhưng tại thời điểm báo cáo đã quay lại và đang duy trì điều trị.</w:t>
      </w:r>
    </w:p>
    <w:p w:rsidR="00B62B50" w:rsidRPr="00A56F6C" w:rsidRDefault="00B62B50" w:rsidP="00B62B50">
      <w:pPr>
        <w:spacing w:before="120"/>
        <w:rPr>
          <w:rFonts w:ascii="Arial" w:hAnsi="Arial" w:cs="Arial"/>
          <w:b/>
          <w:sz w:val="20"/>
        </w:rPr>
      </w:pPr>
      <w:r w:rsidRPr="00A56F6C">
        <w:rPr>
          <w:rFonts w:ascii="Arial" w:hAnsi="Arial" w:cs="Arial"/>
          <w:b/>
          <w:sz w:val="20"/>
        </w:rPr>
        <w:t>IV. Nguồn số liệu</w:t>
      </w:r>
    </w:p>
    <w:p w:rsidR="00B62B50" w:rsidRPr="00A56F6C" w:rsidRDefault="00B62B50" w:rsidP="00B62B50">
      <w:pPr>
        <w:spacing w:before="120"/>
        <w:rPr>
          <w:rFonts w:ascii="Arial" w:hAnsi="Arial" w:cs="Arial"/>
          <w:sz w:val="20"/>
        </w:rPr>
      </w:pPr>
      <w:r w:rsidRPr="00A56F6C">
        <w:rPr>
          <w:rFonts w:ascii="Arial" w:hAnsi="Arial" w:cs="Arial"/>
          <w:sz w:val="20"/>
        </w:rPr>
        <w:t>Bệnh án PrEP hoặc Sổ theo dõi khách hàng PrEP quy định tại Phụ lục 6 ban hành kèm theo Công văn số 133/AIDS-ĐT ngày 12/03/2020 của Cục trưởng Cục phòng, chống HIV/AIDS về triển khai dịch vụ điều trị dự phòng trước phơi nhiễm HIV (PrEP).</w:t>
      </w:r>
    </w:p>
    <w:p w:rsidR="00B62B50" w:rsidRPr="00A56F6C" w:rsidRDefault="00B62B50" w:rsidP="00B62B50">
      <w:pPr>
        <w:spacing w:before="120"/>
        <w:rPr>
          <w:rFonts w:ascii="Arial" w:hAnsi="Arial" w:cs="Arial"/>
          <w:b/>
          <w:sz w:val="20"/>
        </w:rPr>
      </w:pPr>
      <w:r w:rsidRPr="00A56F6C">
        <w:rPr>
          <w:rFonts w:ascii="Arial" w:hAnsi="Arial" w:cs="Arial"/>
          <w:b/>
          <w:sz w:val="20"/>
        </w:rPr>
        <w:t>BẢNG 2: ĐIỀU TRỊ ĐỒNG NHIỄM HIV VÀ VIÊM GAN C</w:t>
      </w:r>
    </w:p>
    <w:p w:rsidR="00B62B50" w:rsidRPr="00A56F6C" w:rsidRDefault="00B62B50" w:rsidP="00B62B50">
      <w:pPr>
        <w:spacing w:before="120"/>
        <w:jc w:val="right"/>
        <w:rPr>
          <w:rFonts w:ascii="Arial" w:hAnsi="Arial" w:cs="Arial"/>
          <w:i/>
          <w:sz w:val="20"/>
        </w:rPr>
      </w:pPr>
      <w:r w:rsidRPr="00A56F6C">
        <w:rPr>
          <w:rFonts w:ascii="Arial" w:hAnsi="Arial" w:cs="Arial"/>
          <w:i/>
          <w:sz w:val="20"/>
        </w:rPr>
        <w:t>Đơn vị tính: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6"/>
        <w:gridCol w:w="3355"/>
        <w:gridCol w:w="721"/>
        <w:gridCol w:w="689"/>
        <w:gridCol w:w="518"/>
        <w:gridCol w:w="721"/>
        <w:gridCol w:w="689"/>
        <w:gridCol w:w="514"/>
        <w:gridCol w:w="737"/>
      </w:tblGrid>
      <w:tr w:rsidR="00B62B50" w:rsidRPr="00A56F6C" w:rsidTr="00BE468E">
        <w:tblPrEx>
          <w:tblCellMar>
            <w:top w:w="0" w:type="dxa"/>
            <w:left w:w="0" w:type="dxa"/>
            <w:bottom w:w="0" w:type="dxa"/>
            <w:right w:w="0" w:type="dxa"/>
          </w:tblCellMar>
        </w:tblPrEx>
        <w:tc>
          <w:tcPr>
            <w:tcW w:w="397" w:type="pct"/>
            <w:vMerge w:val="restar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TT</w:t>
            </w:r>
          </w:p>
        </w:tc>
        <w:tc>
          <w:tcPr>
            <w:tcW w:w="1944" w:type="pct"/>
            <w:vMerge w:val="restar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Nội dung báo cáo</w:t>
            </w:r>
          </w:p>
        </w:tc>
        <w:tc>
          <w:tcPr>
            <w:tcW w:w="2659" w:type="pct"/>
            <w:gridSpan w:val="7"/>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Số bệnh nhân</w:t>
            </w:r>
          </w:p>
        </w:tc>
      </w:tr>
      <w:tr w:rsidR="00B62B50" w:rsidRPr="00A56F6C" w:rsidTr="00BE468E">
        <w:tblPrEx>
          <w:tblCellMar>
            <w:top w:w="0" w:type="dxa"/>
            <w:left w:w="0" w:type="dxa"/>
            <w:bottom w:w="0" w:type="dxa"/>
            <w:right w:w="0" w:type="dxa"/>
          </w:tblCellMar>
        </w:tblPrEx>
        <w:tc>
          <w:tcPr>
            <w:tcW w:w="397" w:type="pct"/>
            <w:vMerge/>
            <w:shd w:val="clear" w:color="auto" w:fill="FFFFFF"/>
            <w:vAlign w:val="center"/>
          </w:tcPr>
          <w:p w:rsidR="00B62B50" w:rsidRPr="00A56F6C" w:rsidRDefault="00B62B50" w:rsidP="00BE468E">
            <w:pPr>
              <w:spacing w:before="120"/>
              <w:jc w:val="center"/>
              <w:rPr>
                <w:rFonts w:ascii="Arial" w:hAnsi="Arial" w:cs="Arial"/>
                <w:b/>
                <w:sz w:val="20"/>
              </w:rPr>
            </w:pPr>
          </w:p>
        </w:tc>
        <w:tc>
          <w:tcPr>
            <w:tcW w:w="1944" w:type="pct"/>
            <w:vMerge/>
            <w:shd w:val="clear" w:color="auto" w:fill="FFFFFF"/>
            <w:vAlign w:val="center"/>
          </w:tcPr>
          <w:p w:rsidR="00B62B50" w:rsidRPr="00A56F6C" w:rsidRDefault="00B62B50" w:rsidP="00BE468E">
            <w:pPr>
              <w:spacing w:before="120"/>
              <w:jc w:val="center"/>
              <w:rPr>
                <w:rFonts w:ascii="Arial" w:hAnsi="Arial" w:cs="Arial"/>
                <w:b/>
                <w:sz w:val="20"/>
              </w:rPr>
            </w:pPr>
          </w:p>
        </w:tc>
        <w:tc>
          <w:tcPr>
            <w:tcW w:w="1117" w:type="pct"/>
            <w:gridSpan w:val="3"/>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Dưới 15 tuổi</w:t>
            </w:r>
          </w:p>
        </w:tc>
        <w:tc>
          <w:tcPr>
            <w:tcW w:w="1115" w:type="pct"/>
            <w:gridSpan w:val="3"/>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Từ 15 tuổi trở lên</w:t>
            </w:r>
          </w:p>
        </w:tc>
        <w:tc>
          <w:tcPr>
            <w:tcW w:w="427" w:type="pct"/>
            <w:vMerge w:val="restar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Tổng</w:t>
            </w:r>
          </w:p>
        </w:tc>
      </w:tr>
      <w:tr w:rsidR="00B62B50" w:rsidRPr="00A56F6C" w:rsidTr="00BE468E">
        <w:tblPrEx>
          <w:tblCellMar>
            <w:top w:w="0" w:type="dxa"/>
            <w:left w:w="0" w:type="dxa"/>
            <w:bottom w:w="0" w:type="dxa"/>
            <w:right w:w="0" w:type="dxa"/>
          </w:tblCellMar>
        </w:tblPrEx>
        <w:tc>
          <w:tcPr>
            <w:tcW w:w="397" w:type="pct"/>
            <w:vMerge/>
            <w:shd w:val="clear" w:color="auto" w:fill="FFFFFF"/>
            <w:vAlign w:val="center"/>
          </w:tcPr>
          <w:p w:rsidR="00B62B50" w:rsidRPr="00A56F6C" w:rsidRDefault="00B62B50" w:rsidP="00BE468E">
            <w:pPr>
              <w:spacing w:before="120"/>
              <w:jc w:val="center"/>
              <w:rPr>
                <w:rFonts w:ascii="Arial" w:hAnsi="Arial" w:cs="Arial"/>
                <w:b/>
                <w:sz w:val="20"/>
              </w:rPr>
            </w:pPr>
          </w:p>
        </w:tc>
        <w:tc>
          <w:tcPr>
            <w:tcW w:w="1944" w:type="pct"/>
            <w:vMerge/>
            <w:shd w:val="clear" w:color="auto" w:fill="FFFFFF"/>
            <w:vAlign w:val="center"/>
          </w:tcPr>
          <w:p w:rsidR="00B62B50" w:rsidRPr="00A56F6C" w:rsidRDefault="00B62B50" w:rsidP="00BE468E">
            <w:pPr>
              <w:spacing w:before="120"/>
              <w:jc w:val="center"/>
              <w:rPr>
                <w:rFonts w:ascii="Arial" w:hAnsi="Arial" w:cs="Arial"/>
                <w:b/>
                <w:sz w:val="20"/>
              </w:rPr>
            </w:pPr>
          </w:p>
        </w:tc>
        <w:tc>
          <w:tcPr>
            <w:tcW w:w="418"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Tổng</w:t>
            </w:r>
          </w:p>
        </w:tc>
        <w:tc>
          <w:tcPr>
            <w:tcW w:w="399"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Nam</w:t>
            </w:r>
          </w:p>
        </w:tc>
        <w:tc>
          <w:tcPr>
            <w:tcW w:w="300"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Nữ</w:t>
            </w:r>
          </w:p>
        </w:tc>
        <w:tc>
          <w:tcPr>
            <w:tcW w:w="418"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Tổng</w:t>
            </w:r>
          </w:p>
        </w:tc>
        <w:tc>
          <w:tcPr>
            <w:tcW w:w="399"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Nam</w:t>
            </w:r>
          </w:p>
        </w:tc>
        <w:tc>
          <w:tcPr>
            <w:tcW w:w="298"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Nữ</w:t>
            </w:r>
          </w:p>
        </w:tc>
        <w:tc>
          <w:tcPr>
            <w:tcW w:w="427" w:type="pct"/>
            <w:vMerge/>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97"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1</w:t>
            </w:r>
          </w:p>
        </w:tc>
        <w:tc>
          <w:tcPr>
            <w:tcW w:w="1944"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bệnh nhân nhiễm HIV đồng nhiễm viêm gan C trong kỳ báo cáo</w:t>
            </w:r>
          </w:p>
        </w:tc>
        <w:tc>
          <w:tcPr>
            <w:tcW w:w="418" w:type="pct"/>
            <w:shd w:val="clear" w:color="auto" w:fill="FFFFFF"/>
            <w:vAlign w:val="center"/>
          </w:tcPr>
          <w:p w:rsidR="00B62B50" w:rsidRPr="00A56F6C" w:rsidRDefault="00B62B50" w:rsidP="00BE468E">
            <w:pPr>
              <w:spacing w:before="120"/>
              <w:jc w:val="center"/>
              <w:rPr>
                <w:rFonts w:ascii="Arial" w:hAnsi="Arial" w:cs="Arial"/>
                <w:sz w:val="20"/>
              </w:rPr>
            </w:pPr>
          </w:p>
        </w:tc>
        <w:tc>
          <w:tcPr>
            <w:tcW w:w="399" w:type="pct"/>
            <w:shd w:val="clear" w:color="auto" w:fill="FFFFFF"/>
            <w:vAlign w:val="center"/>
          </w:tcPr>
          <w:p w:rsidR="00B62B50" w:rsidRPr="00A56F6C" w:rsidRDefault="00B62B50" w:rsidP="00BE468E">
            <w:pPr>
              <w:spacing w:before="120"/>
              <w:jc w:val="center"/>
              <w:rPr>
                <w:rFonts w:ascii="Arial" w:hAnsi="Arial" w:cs="Arial"/>
                <w:sz w:val="20"/>
              </w:rPr>
            </w:pPr>
          </w:p>
        </w:tc>
        <w:tc>
          <w:tcPr>
            <w:tcW w:w="300" w:type="pct"/>
            <w:shd w:val="clear" w:color="auto" w:fill="FFFFFF"/>
            <w:vAlign w:val="center"/>
          </w:tcPr>
          <w:p w:rsidR="00B62B50" w:rsidRPr="00A56F6C" w:rsidRDefault="00B62B50" w:rsidP="00BE468E">
            <w:pPr>
              <w:spacing w:before="120"/>
              <w:jc w:val="center"/>
              <w:rPr>
                <w:rFonts w:ascii="Arial" w:hAnsi="Arial" w:cs="Arial"/>
                <w:sz w:val="20"/>
              </w:rPr>
            </w:pPr>
          </w:p>
        </w:tc>
        <w:tc>
          <w:tcPr>
            <w:tcW w:w="418" w:type="pct"/>
            <w:shd w:val="clear" w:color="auto" w:fill="FFFFFF"/>
            <w:vAlign w:val="center"/>
          </w:tcPr>
          <w:p w:rsidR="00B62B50" w:rsidRPr="00A56F6C" w:rsidRDefault="00B62B50" w:rsidP="00BE468E">
            <w:pPr>
              <w:spacing w:before="120"/>
              <w:jc w:val="center"/>
              <w:rPr>
                <w:rFonts w:ascii="Arial" w:hAnsi="Arial" w:cs="Arial"/>
                <w:sz w:val="20"/>
              </w:rPr>
            </w:pPr>
          </w:p>
        </w:tc>
        <w:tc>
          <w:tcPr>
            <w:tcW w:w="399" w:type="pct"/>
            <w:shd w:val="clear" w:color="auto" w:fill="FFFFFF"/>
            <w:vAlign w:val="center"/>
          </w:tcPr>
          <w:p w:rsidR="00B62B50" w:rsidRPr="00A56F6C" w:rsidRDefault="00B62B50" w:rsidP="00BE468E">
            <w:pPr>
              <w:spacing w:before="120"/>
              <w:jc w:val="center"/>
              <w:rPr>
                <w:rFonts w:ascii="Arial" w:hAnsi="Arial" w:cs="Arial"/>
                <w:sz w:val="20"/>
              </w:rPr>
            </w:pPr>
          </w:p>
        </w:tc>
        <w:tc>
          <w:tcPr>
            <w:tcW w:w="298" w:type="pct"/>
            <w:shd w:val="clear" w:color="auto" w:fill="FFFFFF"/>
            <w:vAlign w:val="center"/>
          </w:tcPr>
          <w:p w:rsidR="00B62B50" w:rsidRPr="00A56F6C" w:rsidRDefault="00B62B50" w:rsidP="00BE468E">
            <w:pPr>
              <w:spacing w:before="120"/>
              <w:jc w:val="center"/>
              <w:rPr>
                <w:rFonts w:ascii="Arial" w:hAnsi="Arial" w:cs="Arial"/>
                <w:sz w:val="20"/>
              </w:rPr>
            </w:pPr>
          </w:p>
        </w:tc>
        <w:tc>
          <w:tcPr>
            <w:tcW w:w="427" w:type="pct"/>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97"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2</w:t>
            </w:r>
          </w:p>
        </w:tc>
        <w:tc>
          <w:tcPr>
            <w:tcW w:w="1944"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bệnh nhân nhiễm HIV đồng nhiễm viêm gan C được bắt đầu điều trị viêm gan C trong kỳ báo cáo</w:t>
            </w:r>
          </w:p>
        </w:tc>
        <w:tc>
          <w:tcPr>
            <w:tcW w:w="418" w:type="pct"/>
            <w:shd w:val="clear" w:color="auto" w:fill="FFFFFF"/>
            <w:vAlign w:val="center"/>
          </w:tcPr>
          <w:p w:rsidR="00B62B50" w:rsidRPr="00A56F6C" w:rsidRDefault="00B62B50" w:rsidP="00BE468E">
            <w:pPr>
              <w:spacing w:before="120"/>
              <w:jc w:val="center"/>
              <w:rPr>
                <w:rFonts w:ascii="Arial" w:hAnsi="Arial" w:cs="Arial"/>
                <w:sz w:val="20"/>
              </w:rPr>
            </w:pPr>
          </w:p>
        </w:tc>
        <w:tc>
          <w:tcPr>
            <w:tcW w:w="399" w:type="pct"/>
            <w:shd w:val="clear" w:color="auto" w:fill="FFFFFF"/>
            <w:vAlign w:val="center"/>
          </w:tcPr>
          <w:p w:rsidR="00B62B50" w:rsidRPr="00A56F6C" w:rsidRDefault="00B62B50" w:rsidP="00BE468E">
            <w:pPr>
              <w:spacing w:before="120"/>
              <w:jc w:val="center"/>
              <w:rPr>
                <w:rFonts w:ascii="Arial" w:hAnsi="Arial" w:cs="Arial"/>
                <w:sz w:val="20"/>
              </w:rPr>
            </w:pPr>
          </w:p>
        </w:tc>
        <w:tc>
          <w:tcPr>
            <w:tcW w:w="300" w:type="pct"/>
            <w:shd w:val="clear" w:color="auto" w:fill="FFFFFF"/>
            <w:vAlign w:val="center"/>
          </w:tcPr>
          <w:p w:rsidR="00B62B50" w:rsidRPr="00A56F6C" w:rsidRDefault="00B62B50" w:rsidP="00BE468E">
            <w:pPr>
              <w:spacing w:before="120"/>
              <w:jc w:val="center"/>
              <w:rPr>
                <w:rFonts w:ascii="Arial" w:hAnsi="Arial" w:cs="Arial"/>
                <w:sz w:val="20"/>
              </w:rPr>
            </w:pPr>
          </w:p>
        </w:tc>
        <w:tc>
          <w:tcPr>
            <w:tcW w:w="418" w:type="pct"/>
            <w:shd w:val="clear" w:color="auto" w:fill="FFFFFF"/>
            <w:vAlign w:val="center"/>
          </w:tcPr>
          <w:p w:rsidR="00B62B50" w:rsidRPr="00A56F6C" w:rsidRDefault="00B62B50" w:rsidP="00BE468E">
            <w:pPr>
              <w:spacing w:before="120"/>
              <w:jc w:val="center"/>
              <w:rPr>
                <w:rFonts w:ascii="Arial" w:hAnsi="Arial" w:cs="Arial"/>
                <w:sz w:val="20"/>
              </w:rPr>
            </w:pPr>
          </w:p>
        </w:tc>
        <w:tc>
          <w:tcPr>
            <w:tcW w:w="399" w:type="pct"/>
            <w:shd w:val="clear" w:color="auto" w:fill="FFFFFF"/>
            <w:vAlign w:val="center"/>
          </w:tcPr>
          <w:p w:rsidR="00B62B50" w:rsidRPr="00A56F6C" w:rsidRDefault="00B62B50" w:rsidP="00BE468E">
            <w:pPr>
              <w:spacing w:before="120"/>
              <w:jc w:val="center"/>
              <w:rPr>
                <w:rFonts w:ascii="Arial" w:hAnsi="Arial" w:cs="Arial"/>
                <w:sz w:val="20"/>
              </w:rPr>
            </w:pPr>
          </w:p>
        </w:tc>
        <w:tc>
          <w:tcPr>
            <w:tcW w:w="298" w:type="pct"/>
            <w:shd w:val="clear" w:color="auto" w:fill="FFFFFF"/>
            <w:vAlign w:val="center"/>
          </w:tcPr>
          <w:p w:rsidR="00B62B50" w:rsidRPr="00A56F6C" w:rsidRDefault="00B62B50" w:rsidP="00BE468E">
            <w:pPr>
              <w:spacing w:before="120"/>
              <w:jc w:val="center"/>
              <w:rPr>
                <w:rFonts w:ascii="Arial" w:hAnsi="Arial" w:cs="Arial"/>
                <w:sz w:val="20"/>
              </w:rPr>
            </w:pPr>
          </w:p>
        </w:tc>
        <w:tc>
          <w:tcPr>
            <w:tcW w:w="427" w:type="pct"/>
            <w:shd w:val="clear" w:color="auto" w:fill="FFFFFF"/>
            <w:vAlign w:val="center"/>
          </w:tcPr>
          <w:p w:rsidR="00B62B50" w:rsidRPr="00A56F6C" w:rsidRDefault="00B62B50" w:rsidP="00BE468E">
            <w:pPr>
              <w:spacing w:before="120"/>
              <w:jc w:val="center"/>
              <w:rPr>
                <w:rFonts w:ascii="Arial" w:hAnsi="Arial" w:cs="Arial"/>
                <w:sz w:val="20"/>
              </w:rPr>
            </w:pPr>
          </w:p>
        </w:tc>
      </w:tr>
    </w:tbl>
    <w:p w:rsidR="00B62B50" w:rsidRPr="00A56F6C" w:rsidRDefault="00B62B50" w:rsidP="00B62B50">
      <w:pPr>
        <w:spacing w:before="120"/>
        <w:rPr>
          <w:rFonts w:ascii="Arial" w:hAnsi="Arial" w:cs="Arial"/>
          <w:b/>
          <w:sz w:val="20"/>
        </w:rPr>
      </w:pPr>
      <w:r w:rsidRPr="00A56F6C">
        <w:rPr>
          <w:rFonts w:ascii="Arial" w:hAnsi="Arial" w:cs="Arial"/>
          <w:b/>
          <w:sz w:val="20"/>
        </w:rPr>
        <w:t>I. Mục đích</w:t>
      </w:r>
    </w:p>
    <w:p w:rsidR="00B62B50" w:rsidRPr="00A56F6C" w:rsidRDefault="00B62B50" w:rsidP="00B62B50">
      <w:pPr>
        <w:spacing w:before="120"/>
        <w:rPr>
          <w:rFonts w:ascii="Arial" w:hAnsi="Arial" w:cs="Arial"/>
          <w:sz w:val="20"/>
        </w:rPr>
      </w:pPr>
      <w:r w:rsidRPr="00A56F6C">
        <w:rPr>
          <w:rFonts w:ascii="Arial" w:hAnsi="Arial" w:cs="Arial"/>
          <w:sz w:val="20"/>
        </w:rPr>
        <w:t>Thống kê số bệnh nhân nhiễm HIV được điều trị đồng thời HIV và viêm gan C trong kỳ báo cáo, nhằm đánh giá mức độ bao phủ điều trị viêm gan C cho người bệnh đồng nhiễm HIV/viêm gan C.</w:t>
      </w:r>
    </w:p>
    <w:p w:rsidR="00B62B50" w:rsidRPr="00A56F6C" w:rsidRDefault="00B62B50" w:rsidP="00B62B50">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năm.</w:t>
      </w:r>
    </w:p>
    <w:p w:rsidR="00B62B50" w:rsidRPr="00A56F6C" w:rsidRDefault="00B62B50" w:rsidP="00B62B50">
      <w:pPr>
        <w:spacing w:before="120"/>
        <w:rPr>
          <w:rFonts w:ascii="Arial" w:hAnsi="Arial" w:cs="Arial"/>
          <w:b/>
          <w:sz w:val="20"/>
        </w:rPr>
      </w:pPr>
      <w:r w:rsidRPr="00A56F6C">
        <w:rPr>
          <w:rFonts w:ascii="Arial" w:hAnsi="Arial" w:cs="Arial"/>
          <w:b/>
          <w:sz w:val="20"/>
        </w:rPr>
        <w:t>III. Hướng dẫn thu thập chỉ số</w:t>
      </w:r>
    </w:p>
    <w:p w:rsidR="00B62B50" w:rsidRPr="00A56F6C" w:rsidRDefault="00B62B50" w:rsidP="00B62B50">
      <w:pPr>
        <w:spacing w:before="120"/>
        <w:rPr>
          <w:rFonts w:ascii="Arial" w:hAnsi="Arial" w:cs="Arial"/>
          <w:b/>
          <w:sz w:val="20"/>
        </w:rPr>
      </w:pPr>
      <w:r w:rsidRPr="00A56F6C">
        <w:rPr>
          <w:rFonts w:ascii="Arial" w:hAnsi="Arial" w:cs="Arial"/>
          <w:b/>
          <w:sz w:val="20"/>
        </w:rPr>
        <w:t>1. Số bệnh nhân nhiễm HIV đồng nhiễm viêm gan C trong kỳ báo cáo</w:t>
      </w:r>
    </w:p>
    <w:p w:rsidR="00B62B50" w:rsidRPr="00A56F6C" w:rsidRDefault="00B62B50" w:rsidP="00B62B50">
      <w:pPr>
        <w:spacing w:before="120"/>
        <w:rPr>
          <w:rFonts w:ascii="Arial" w:hAnsi="Arial" w:cs="Arial"/>
          <w:sz w:val="20"/>
        </w:rPr>
      </w:pPr>
      <w:r w:rsidRPr="00A56F6C">
        <w:rPr>
          <w:rFonts w:ascii="Arial" w:hAnsi="Arial" w:cs="Arial"/>
          <w:sz w:val="20"/>
        </w:rPr>
        <w:t>- Thống kê số bệnh nhân nhiễm HIV đang điều trị ARV được chẩn đoán mắc viêm gan C trong kỳ báo cáo.</w:t>
      </w:r>
    </w:p>
    <w:p w:rsidR="00B62B50" w:rsidRPr="00A56F6C" w:rsidRDefault="00B62B50" w:rsidP="00B62B50">
      <w:pPr>
        <w:spacing w:before="120"/>
        <w:rPr>
          <w:rFonts w:ascii="Arial" w:hAnsi="Arial" w:cs="Arial"/>
          <w:b/>
          <w:sz w:val="20"/>
        </w:rPr>
      </w:pPr>
      <w:r w:rsidRPr="00A56F6C">
        <w:rPr>
          <w:rFonts w:ascii="Arial" w:hAnsi="Arial" w:cs="Arial"/>
          <w:b/>
          <w:sz w:val="20"/>
        </w:rPr>
        <w:t>2. Số bệnh nhân nhiễm HIV đồng nhiễm viêm gan C được bắt đầu điều trị viêm gan C trong kỳ báo cáo</w:t>
      </w:r>
    </w:p>
    <w:p w:rsidR="00B62B50" w:rsidRPr="00A56F6C" w:rsidRDefault="00B62B50" w:rsidP="00B62B50">
      <w:pPr>
        <w:spacing w:before="120"/>
        <w:rPr>
          <w:rFonts w:ascii="Arial" w:hAnsi="Arial" w:cs="Arial"/>
          <w:sz w:val="20"/>
        </w:rPr>
      </w:pPr>
      <w:r w:rsidRPr="00A56F6C">
        <w:rPr>
          <w:rFonts w:ascii="Arial" w:hAnsi="Arial" w:cs="Arial"/>
          <w:sz w:val="20"/>
        </w:rPr>
        <w:t>- Thống kê số bệnh nhân nhiễm HIV đang điều trị ARV được chẩn đoán mắc viêm gan C và bắt đầu điều trị viêm gan C trong kỳ báo cáo.</w:t>
      </w:r>
    </w:p>
    <w:p w:rsidR="00B62B50" w:rsidRPr="00A56F6C" w:rsidRDefault="00B62B50" w:rsidP="00B62B50">
      <w:pPr>
        <w:spacing w:before="120"/>
        <w:rPr>
          <w:rFonts w:ascii="Arial" w:hAnsi="Arial" w:cs="Arial"/>
          <w:b/>
          <w:sz w:val="20"/>
        </w:rPr>
      </w:pPr>
      <w:r w:rsidRPr="00A56F6C">
        <w:rPr>
          <w:rFonts w:ascii="Arial" w:hAnsi="Arial" w:cs="Arial"/>
          <w:b/>
          <w:sz w:val="20"/>
        </w:rPr>
        <w:t>IV. Nguồn số liệu</w:t>
      </w:r>
    </w:p>
    <w:p w:rsidR="00B62B50" w:rsidRPr="00A56F6C" w:rsidRDefault="00B62B50" w:rsidP="00B62B50">
      <w:pPr>
        <w:spacing w:before="120"/>
        <w:rPr>
          <w:rFonts w:ascii="Arial" w:hAnsi="Arial" w:cs="Arial"/>
          <w:sz w:val="20"/>
        </w:rPr>
      </w:pPr>
      <w:r w:rsidRPr="00A56F6C">
        <w:rPr>
          <w:rFonts w:ascii="Arial" w:hAnsi="Arial" w:cs="Arial"/>
          <w:sz w:val="20"/>
        </w:rPr>
        <w:t>- Bệnh án ngoại trú HIV và Sổ điều trị bằng thuốc kháng HIV ban hành kèm theo Thông tư số 28/2018/TT-BYT;</w:t>
      </w:r>
    </w:p>
    <w:p w:rsidR="00B62B50" w:rsidRPr="00A56F6C" w:rsidRDefault="00B62B50" w:rsidP="00B62B50">
      <w:pPr>
        <w:spacing w:before="120"/>
        <w:rPr>
          <w:rFonts w:ascii="Arial" w:hAnsi="Arial" w:cs="Arial"/>
          <w:sz w:val="20"/>
        </w:rPr>
      </w:pPr>
      <w:r w:rsidRPr="00A56F6C">
        <w:rPr>
          <w:rFonts w:ascii="Arial" w:hAnsi="Arial" w:cs="Arial"/>
          <w:sz w:val="20"/>
        </w:rPr>
        <w:t>- Sổ sách theo dõi theo Quyết định số 1207/QĐ-BYT ngày 09/02/2021 về Phê duyệt kế hoạch triển khai điều trị viêm gan vi rút C trên người bệnh đồng nhiễm HlV/viêm gan virut C do dự án Quỹ toàn cầu phòng, chống AIDS, Lao, và sốt rét tài trợ giai đoạn 2021 - 2023.</w:t>
      </w:r>
    </w:p>
    <w:p w:rsidR="00B62B50" w:rsidRPr="00A56F6C" w:rsidRDefault="00B62B50" w:rsidP="00B62B50">
      <w:pPr>
        <w:spacing w:before="120"/>
        <w:rPr>
          <w:rFonts w:ascii="Arial" w:hAnsi="Arial" w:cs="Arial"/>
          <w:b/>
          <w:sz w:val="20"/>
        </w:rPr>
      </w:pPr>
      <w:r w:rsidRPr="00A56F6C">
        <w:rPr>
          <w:rFonts w:ascii="Arial" w:hAnsi="Arial" w:cs="Arial"/>
          <w:b/>
          <w:sz w:val="20"/>
        </w:rPr>
        <w:t>BẢNG 3: SỐ LƯỢNG ĐỐI TƯỢNG NGUY CƠ CAO</w:t>
      </w:r>
    </w:p>
    <w:p w:rsidR="00B62B50" w:rsidRPr="00A56F6C" w:rsidRDefault="00B62B50" w:rsidP="00B62B50">
      <w:pPr>
        <w:spacing w:before="120"/>
        <w:jc w:val="right"/>
        <w:rPr>
          <w:rFonts w:ascii="Arial" w:hAnsi="Arial" w:cs="Arial"/>
          <w:i/>
          <w:sz w:val="20"/>
        </w:rPr>
      </w:pPr>
      <w:r w:rsidRPr="00A56F6C">
        <w:rPr>
          <w:rFonts w:ascii="Arial" w:hAnsi="Arial" w:cs="Arial"/>
          <w:i/>
          <w:sz w:val="20"/>
        </w:rPr>
        <w:t>Đơn vị tính: Số người</w:t>
      </w:r>
    </w:p>
    <w:tbl>
      <w:tblPr>
        <w:tblW w:w="5000" w:type="pct"/>
        <w:tblCellMar>
          <w:left w:w="0" w:type="dxa"/>
          <w:right w:w="0" w:type="dxa"/>
        </w:tblCellMar>
        <w:tblLook w:val="0000" w:firstRow="0" w:lastRow="0" w:firstColumn="0" w:lastColumn="0" w:noHBand="0" w:noVBand="0"/>
      </w:tblPr>
      <w:tblGrid>
        <w:gridCol w:w="542"/>
        <w:gridCol w:w="3732"/>
        <w:gridCol w:w="1403"/>
        <w:gridCol w:w="1405"/>
        <w:gridCol w:w="1548"/>
      </w:tblGrid>
      <w:tr w:rsidR="00B62B50" w:rsidRPr="00A56F6C" w:rsidTr="00BE468E">
        <w:tblPrEx>
          <w:tblCellMar>
            <w:top w:w="0" w:type="dxa"/>
            <w:left w:w="0" w:type="dxa"/>
            <w:bottom w:w="0" w:type="dxa"/>
            <w:right w:w="0" w:type="dxa"/>
          </w:tblCellMar>
        </w:tblPrEx>
        <w:tc>
          <w:tcPr>
            <w:tcW w:w="314" w:type="pct"/>
            <w:vMerge w:val="restar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TT</w:t>
            </w:r>
          </w:p>
        </w:tc>
        <w:tc>
          <w:tcPr>
            <w:tcW w:w="2162" w:type="pct"/>
            <w:vMerge w:val="restar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Đối tượng</w:t>
            </w:r>
          </w:p>
        </w:tc>
        <w:tc>
          <w:tcPr>
            <w:tcW w:w="1627" w:type="pct"/>
            <w:gridSpan w:val="2"/>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Số người</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Phương pháp ước tính</w:t>
            </w:r>
          </w:p>
        </w:tc>
      </w:tr>
      <w:tr w:rsidR="00B62B50" w:rsidRPr="00A56F6C" w:rsidTr="00BE468E">
        <w:tblPrEx>
          <w:tblCellMar>
            <w:top w:w="0" w:type="dxa"/>
            <w:left w:w="0" w:type="dxa"/>
            <w:bottom w:w="0" w:type="dxa"/>
            <w:right w:w="0" w:type="dxa"/>
          </w:tblCellMar>
        </w:tblPrEx>
        <w:tc>
          <w:tcPr>
            <w:tcW w:w="314" w:type="pct"/>
            <w:vMerge/>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2162" w:type="pct"/>
            <w:vMerge/>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Số quản lý (1)</w:t>
            </w:r>
          </w:p>
        </w:tc>
        <w:tc>
          <w:tcPr>
            <w:tcW w:w="8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Số ước tính (2)</w:t>
            </w:r>
          </w:p>
        </w:tc>
        <w:tc>
          <w:tcPr>
            <w:tcW w:w="89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1</w:t>
            </w:r>
          </w:p>
        </w:tc>
        <w:tc>
          <w:tcPr>
            <w:tcW w:w="216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Nghiện chích ma túy</w:t>
            </w:r>
          </w:p>
        </w:tc>
        <w:tc>
          <w:tcPr>
            <w:tcW w:w="813"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8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2</w:t>
            </w:r>
          </w:p>
        </w:tc>
        <w:tc>
          <w:tcPr>
            <w:tcW w:w="216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Nam có quan hệ tình dục với nam</w:t>
            </w:r>
          </w:p>
        </w:tc>
        <w:tc>
          <w:tcPr>
            <w:tcW w:w="81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c>
          <w:tcPr>
            <w:tcW w:w="8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lastRenderedPageBreak/>
              <w:t>3</w:t>
            </w:r>
          </w:p>
        </w:tc>
        <w:tc>
          <w:tcPr>
            <w:tcW w:w="216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Phụ nữ bán dâm</w:t>
            </w:r>
          </w:p>
        </w:tc>
        <w:tc>
          <w:tcPr>
            <w:tcW w:w="81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c>
          <w:tcPr>
            <w:tcW w:w="8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4</w:t>
            </w:r>
          </w:p>
        </w:tc>
        <w:tc>
          <w:tcPr>
            <w:tcW w:w="216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Người chuyển đổi giới tính (TG)</w:t>
            </w:r>
          </w:p>
        </w:tc>
        <w:tc>
          <w:tcPr>
            <w:tcW w:w="813"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c>
          <w:tcPr>
            <w:tcW w:w="814"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bl>
    <w:p w:rsidR="00B62B50" w:rsidRPr="00A56F6C" w:rsidRDefault="00B62B50" w:rsidP="00B62B50">
      <w:pPr>
        <w:spacing w:before="120"/>
        <w:rPr>
          <w:rFonts w:ascii="Arial" w:hAnsi="Arial" w:cs="Arial"/>
          <w:i/>
          <w:sz w:val="20"/>
        </w:rPr>
      </w:pPr>
      <w:r w:rsidRPr="00A56F6C">
        <w:rPr>
          <w:rFonts w:ascii="Arial" w:hAnsi="Arial" w:cs="Arial"/>
          <w:i/>
          <w:sz w:val="20"/>
        </w:rPr>
        <w:t>Ghi chú: (1) Số quản lý: số liệu của công an hoặc lao động thương binh xã hội</w:t>
      </w:r>
    </w:p>
    <w:p w:rsidR="00B62B50" w:rsidRPr="00A56F6C" w:rsidRDefault="00B62B50" w:rsidP="00B62B50">
      <w:pPr>
        <w:spacing w:before="120"/>
        <w:rPr>
          <w:rFonts w:ascii="Arial" w:hAnsi="Arial" w:cs="Arial"/>
          <w:i/>
          <w:sz w:val="20"/>
        </w:rPr>
      </w:pPr>
      <w:r w:rsidRPr="00A56F6C">
        <w:rPr>
          <w:rFonts w:ascii="Arial" w:hAnsi="Arial" w:cs="Arial"/>
          <w:i/>
          <w:sz w:val="20"/>
        </w:rPr>
        <w:t xml:space="preserve">              (2) Số ước tính: số liệu của các phương pháp ước tính</w:t>
      </w:r>
    </w:p>
    <w:p w:rsidR="00B62B50" w:rsidRPr="00A56F6C" w:rsidRDefault="00B62B50" w:rsidP="00B62B50">
      <w:pPr>
        <w:spacing w:before="120"/>
        <w:rPr>
          <w:rFonts w:ascii="Arial" w:hAnsi="Arial" w:cs="Arial"/>
          <w:b/>
          <w:sz w:val="20"/>
        </w:rPr>
      </w:pPr>
      <w:r w:rsidRPr="00A56F6C">
        <w:rPr>
          <w:rFonts w:ascii="Arial" w:hAnsi="Arial" w:cs="Arial"/>
          <w:b/>
          <w:sz w:val="20"/>
        </w:rPr>
        <w:t>I. Mục đích</w:t>
      </w:r>
    </w:p>
    <w:p w:rsidR="00B62B50" w:rsidRPr="00A56F6C" w:rsidRDefault="00B62B50" w:rsidP="00B62B50">
      <w:pPr>
        <w:spacing w:before="120"/>
        <w:rPr>
          <w:rFonts w:ascii="Arial" w:hAnsi="Arial" w:cs="Arial"/>
          <w:sz w:val="20"/>
        </w:rPr>
      </w:pPr>
      <w:r w:rsidRPr="00A56F6C">
        <w:rPr>
          <w:rFonts w:ascii="Arial" w:hAnsi="Arial" w:cs="Arial"/>
          <w:sz w:val="20"/>
        </w:rPr>
        <w:t>Ước tính số lượng các nhóm quần thể nguy cơ cao tại địa phương trong kỳ báo cáo.</w:t>
      </w:r>
    </w:p>
    <w:p w:rsidR="00B62B50" w:rsidRPr="00A56F6C" w:rsidRDefault="00B62B50" w:rsidP="00B62B50">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năm.</w:t>
      </w:r>
    </w:p>
    <w:p w:rsidR="00B62B50" w:rsidRPr="00A56F6C" w:rsidRDefault="00B62B50" w:rsidP="00B62B50">
      <w:pPr>
        <w:spacing w:before="120"/>
        <w:rPr>
          <w:rFonts w:ascii="Arial" w:hAnsi="Arial" w:cs="Arial"/>
          <w:b/>
          <w:sz w:val="20"/>
        </w:rPr>
      </w:pPr>
      <w:r w:rsidRPr="00A56F6C">
        <w:rPr>
          <w:rFonts w:ascii="Arial" w:hAnsi="Arial" w:cs="Arial"/>
          <w:b/>
          <w:sz w:val="20"/>
        </w:rPr>
        <w:t>III. Hướng dẫn thu thập chỉ số</w:t>
      </w:r>
    </w:p>
    <w:p w:rsidR="00B62B50" w:rsidRPr="00A56F6C" w:rsidRDefault="00B62B50" w:rsidP="00B62B50">
      <w:pPr>
        <w:spacing w:before="120"/>
        <w:rPr>
          <w:rFonts w:ascii="Arial" w:hAnsi="Arial" w:cs="Arial"/>
          <w:b/>
          <w:sz w:val="20"/>
        </w:rPr>
      </w:pPr>
      <w:r w:rsidRPr="00A56F6C">
        <w:rPr>
          <w:rFonts w:ascii="Arial" w:hAnsi="Arial" w:cs="Arial"/>
          <w:b/>
          <w:sz w:val="20"/>
        </w:rPr>
        <w:t>1. Số lượng người nghiện chích ma túy quản lý</w:t>
      </w:r>
    </w:p>
    <w:p w:rsidR="00B62B50" w:rsidRPr="00A56F6C" w:rsidRDefault="00B62B50" w:rsidP="00B62B50">
      <w:pPr>
        <w:spacing w:before="120"/>
        <w:rPr>
          <w:rFonts w:ascii="Arial" w:hAnsi="Arial" w:cs="Arial"/>
          <w:sz w:val="20"/>
        </w:rPr>
      </w:pPr>
      <w:r w:rsidRPr="00A56F6C">
        <w:rPr>
          <w:rFonts w:ascii="Arial" w:hAnsi="Arial" w:cs="Arial"/>
          <w:sz w:val="20"/>
        </w:rPr>
        <w:t>- Thống kê số lượng người nghiện chích ma túy đang sống tại địa bàn do Công an hoặc Lao động thương binh xã hội cung cấp (không tính những trường hợp trong các trung tâm, trường giáo dưỡng, trại giam, tạm giam, đi cải tạo hoặc đã tử vong).</w:t>
      </w:r>
    </w:p>
    <w:p w:rsidR="00B62B50" w:rsidRPr="00A56F6C" w:rsidRDefault="00B62B50" w:rsidP="00B62B50">
      <w:pPr>
        <w:spacing w:before="120"/>
        <w:rPr>
          <w:rFonts w:ascii="Arial" w:hAnsi="Arial" w:cs="Arial"/>
          <w:b/>
          <w:sz w:val="20"/>
        </w:rPr>
      </w:pPr>
      <w:r w:rsidRPr="00A56F6C">
        <w:rPr>
          <w:rFonts w:ascii="Arial" w:hAnsi="Arial" w:cs="Arial"/>
          <w:b/>
          <w:sz w:val="20"/>
        </w:rPr>
        <w:t>2. Số ước tính đối tượng</w:t>
      </w:r>
    </w:p>
    <w:p w:rsidR="00B62B50" w:rsidRPr="00A56F6C" w:rsidRDefault="00B62B50" w:rsidP="00B62B50">
      <w:pPr>
        <w:spacing w:before="120"/>
        <w:rPr>
          <w:rFonts w:ascii="Arial" w:hAnsi="Arial" w:cs="Arial"/>
          <w:sz w:val="20"/>
        </w:rPr>
      </w:pPr>
      <w:r w:rsidRPr="00A56F6C">
        <w:rPr>
          <w:rFonts w:ascii="Arial" w:hAnsi="Arial" w:cs="Arial"/>
          <w:sz w:val="20"/>
        </w:rPr>
        <w:t>- Thống kê số liệu khi trong năm báo cáo có thực hiện hoạt động ước tính quần thể (ví dụ vẽ bản đồ, điều tra chọn mẫu...);</w:t>
      </w:r>
    </w:p>
    <w:p w:rsidR="00B62B50" w:rsidRPr="00A56F6C" w:rsidRDefault="00B62B50" w:rsidP="00B62B50">
      <w:pPr>
        <w:spacing w:before="120"/>
        <w:rPr>
          <w:rFonts w:ascii="Arial" w:hAnsi="Arial" w:cs="Arial"/>
          <w:sz w:val="20"/>
        </w:rPr>
      </w:pPr>
      <w:r w:rsidRPr="00A56F6C">
        <w:rPr>
          <w:rFonts w:ascii="Arial" w:hAnsi="Arial" w:cs="Arial"/>
          <w:sz w:val="20"/>
        </w:rPr>
        <w:t>- Báo cáo Năm của huyện: nếu huyện không thực hiện ước tính, cột ước tính = 0; nếu thực hiện, báo cáo kết quả ước tính (số ước tính cao) và ghi phương pháp thực hiện vào cột "Phương pháp ước tính”;</w:t>
      </w:r>
    </w:p>
    <w:p w:rsidR="00B62B50" w:rsidRPr="00A56F6C" w:rsidRDefault="00B62B50" w:rsidP="00B62B50">
      <w:pPr>
        <w:spacing w:before="120"/>
        <w:rPr>
          <w:rFonts w:ascii="Arial" w:hAnsi="Arial" w:cs="Arial"/>
          <w:sz w:val="20"/>
        </w:rPr>
      </w:pPr>
      <w:r w:rsidRPr="00A56F6C">
        <w:rPr>
          <w:rFonts w:ascii="Arial" w:hAnsi="Arial" w:cs="Arial"/>
          <w:sz w:val="20"/>
        </w:rPr>
        <w:t>- Báo cáo Năm của tỉnh = tổng số ước tính của các huyện có thực hiện hoạt động ước tính trong năm. Ghi rõ có bao nhiêu huyện thực hiện hoạt động ước tính vào cột "Phương pháp ước tính”;</w:t>
      </w:r>
    </w:p>
    <w:p w:rsidR="00B62B50" w:rsidRPr="00A56F6C" w:rsidRDefault="00B62B50" w:rsidP="00B62B50">
      <w:pPr>
        <w:spacing w:before="120"/>
        <w:rPr>
          <w:rFonts w:ascii="Arial" w:hAnsi="Arial" w:cs="Arial"/>
          <w:sz w:val="20"/>
        </w:rPr>
      </w:pPr>
      <w:r w:rsidRPr="00A56F6C">
        <w:rPr>
          <w:rFonts w:ascii="Arial" w:hAnsi="Arial" w:cs="Arial"/>
          <w:sz w:val="20"/>
        </w:rPr>
        <w:t>- Nếu tỉnh thực hiện ước tính cho toàn tỉnh (không chia theo huyện), chỉ báo cáo số liệu ước tính (số ước tính cao) trong báo cáo Năm của Tỉnh, ghi rõ phương pháp thực hiện vào cột "Phương pháp ước tính”.</w:t>
      </w:r>
    </w:p>
    <w:p w:rsidR="00B62B50" w:rsidRPr="00A56F6C" w:rsidRDefault="00B62B50" w:rsidP="00B62B50">
      <w:pPr>
        <w:spacing w:before="120"/>
        <w:rPr>
          <w:rFonts w:ascii="Arial" w:hAnsi="Arial" w:cs="Arial"/>
          <w:b/>
          <w:sz w:val="20"/>
        </w:rPr>
      </w:pPr>
      <w:r w:rsidRPr="00A56F6C">
        <w:rPr>
          <w:rFonts w:ascii="Arial" w:hAnsi="Arial" w:cs="Arial"/>
          <w:b/>
          <w:sz w:val="20"/>
        </w:rPr>
        <w:t>IV. Nguồn số liệu</w:t>
      </w:r>
    </w:p>
    <w:p w:rsidR="00B62B50" w:rsidRPr="00A56F6C" w:rsidRDefault="00B62B50" w:rsidP="00B62B50">
      <w:pPr>
        <w:spacing w:before="120"/>
        <w:rPr>
          <w:rFonts w:ascii="Arial" w:hAnsi="Arial" w:cs="Arial"/>
          <w:sz w:val="20"/>
        </w:rPr>
      </w:pPr>
      <w:r w:rsidRPr="00A56F6C">
        <w:rPr>
          <w:rFonts w:ascii="Arial" w:hAnsi="Arial" w:cs="Arial"/>
          <w:sz w:val="20"/>
        </w:rPr>
        <w:t>Số người nghiện quản lý và ước tính do Công an hoặc Lao động thương binh xã hội cung cấp.</w:t>
      </w:r>
    </w:p>
    <w:p w:rsidR="00B62B50" w:rsidRPr="00A56F6C" w:rsidRDefault="00B62B50" w:rsidP="00B62B50">
      <w:pPr>
        <w:spacing w:before="120"/>
        <w:rPr>
          <w:rFonts w:ascii="Arial" w:hAnsi="Arial" w:cs="Arial"/>
          <w:b/>
          <w:sz w:val="20"/>
        </w:rPr>
      </w:pPr>
      <w:r w:rsidRPr="00A56F6C">
        <w:rPr>
          <w:rFonts w:ascii="Arial" w:hAnsi="Arial" w:cs="Arial"/>
          <w:b/>
          <w:sz w:val="20"/>
        </w:rPr>
        <w:t>BẢNG 4: ĐIỂM CUNG CẤP DỊCH VỤ</w:t>
      </w:r>
    </w:p>
    <w:p w:rsidR="00B62B50" w:rsidRPr="00A56F6C" w:rsidRDefault="00B62B50" w:rsidP="00B62B50">
      <w:pPr>
        <w:spacing w:before="120"/>
        <w:jc w:val="right"/>
        <w:rPr>
          <w:rFonts w:ascii="Arial" w:hAnsi="Arial" w:cs="Arial"/>
          <w:i/>
          <w:sz w:val="20"/>
        </w:rPr>
      </w:pPr>
      <w:r w:rsidRPr="00A56F6C">
        <w:rPr>
          <w:rFonts w:ascii="Arial" w:hAnsi="Arial" w:cs="Arial"/>
          <w:i/>
          <w:sz w:val="20"/>
        </w:rPr>
        <w:t>Đơn vị tính: Số cơ sở</w:t>
      </w:r>
    </w:p>
    <w:tbl>
      <w:tblPr>
        <w:tblW w:w="5000" w:type="pct"/>
        <w:tblCellMar>
          <w:left w:w="0" w:type="dxa"/>
          <w:right w:w="0" w:type="dxa"/>
        </w:tblCellMar>
        <w:tblLook w:val="0000" w:firstRow="0" w:lastRow="0" w:firstColumn="0" w:lastColumn="0" w:noHBand="0" w:noVBand="0"/>
      </w:tblPr>
      <w:tblGrid>
        <w:gridCol w:w="523"/>
        <w:gridCol w:w="5214"/>
        <w:gridCol w:w="2893"/>
      </w:tblGrid>
      <w:tr w:rsidR="00B62B50"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TT</w:t>
            </w:r>
          </w:p>
        </w:tc>
        <w:tc>
          <w:tcPr>
            <w:tcW w:w="3021"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Nội dung báo cáo</w:t>
            </w:r>
          </w:p>
        </w:tc>
        <w:tc>
          <w:tcPr>
            <w:tcW w:w="1676" w:type="pct"/>
            <w:tcBorders>
              <w:top w:val="single" w:sz="4" w:space="0" w:color="auto"/>
              <w:left w:val="single" w:sz="4" w:space="0" w:color="auto"/>
              <w:bottom w:val="nil"/>
              <w:right w:val="single" w:sz="4" w:space="0" w:color="auto"/>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Số lượng</w:t>
            </w:r>
          </w:p>
        </w:tc>
      </w:tr>
      <w:tr w:rsidR="00B62B50"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1</w:t>
            </w:r>
          </w:p>
        </w:tc>
        <w:tc>
          <w:tcPr>
            <w:tcW w:w="3021"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phòng khám ngoại trú (OPC)</w:t>
            </w:r>
          </w:p>
        </w:tc>
        <w:tc>
          <w:tcPr>
            <w:tcW w:w="1676" w:type="pct"/>
            <w:tcBorders>
              <w:top w:val="single" w:sz="4" w:space="0" w:color="auto"/>
              <w:left w:val="single" w:sz="4" w:space="0" w:color="auto"/>
              <w:bottom w:val="nil"/>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2</w:t>
            </w:r>
          </w:p>
        </w:tc>
        <w:tc>
          <w:tcPr>
            <w:tcW w:w="3021"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cơ sở điều trị Methadone</w:t>
            </w:r>
          </w:p>
        </w:tc>
        <w:tc>
          <w:tcPr>
            <w:tcW w:w="1676" w:type="pct"/>
            <w:tcBorders>
              <w:top w:val="single" w:sz="4" w:space="0" w:color="auto"/>
              <w:left w:val="single" w:sz="4" w:space="0" w:color="auto"/>
              <w:bottom w:val="nil"/>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3</w:t>
            </w:r>
          </w:p>
        </w:tc>
        <w:tc>
          <w:tcPr>
            <w:tcW w:w="3021"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cơ sở cấp phát thuốc Methadone</w:t>
            </w:r>
          </w:p>
        </w:tc>
        <w:tc>
          <w:tcPr>
            <w:tcW w:w="1676" w:type="pct"/>
            <w:tcBorders>
              <w:top w:val="single" w:sz="4" w:space="0" w:color="auto"/>
              <w:left w:val="single" w:sz="4" w:space="0" w:color="auto"/>
              <w:bottom w:val="nil"/>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4</w:t>
            </w:r>
          </w:p>
        </w:tc>
        <w:tc>
          <w:tcPr>
            <w:tcW w:w="3021" w:type="pct"/>
            <w:tcBorders>
              <w:top w:val="single" w:sz="4" w:space="0" w:color="auto"/>
              <w:left w:val="single" w:sz="4" w:space="0" w:color="auto"/>
              <w:bottom w:val="nil"/>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cơ sở tư vấn xét nghiệm tự nguyện</w:t>
            </w:r>
          </w:p>
        </w:tc>
        <w:tc>
          <w:tcPr>
            <w:tcW w:w="1676" w:type="pct"/>
            <w:tcBorders>
              <w:top w:val="single" w:sz="4" w:space="0" w:color="auto"/>
              <w:left w:val="single" w:sz="4" w:space="0" w:color="auto"/>
              <w:bottom w:val="nil"/>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03"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5</w:t>
            </w:r>
          </w:p>
        </w:tc>
        <w:tc>
          <w:tcPr>
            <w:tcW w:w="302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cơ sở điều trị PrEP</w:t>
            </w:r>
          </w:p>
        </w:tc>
        <w:tc>
          <w:tcPr>
            <w:tcW w:w="167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bl>
    <w:p w:rsidR="00B62B50" w:rsidRPr="00A56F6C" w:rsidRDefault="00B62B50" w:rsidP="00B62B50">
      <w:pPr>
        <w:spacing w:before="120"/>
        <w:rPr>
          <w:rFonts w:ascii="Arial" w:hAnsi="Arial" w:cs="Arial"/>
          <w:b/>
          <w:sz w:val="20"/>
        </w:rPr>
      </w:pPr>
      <w:r w:rsidRPr="00A56F6C">
        <w:rPr>
          <w:rFonts w:ascii="Arial" w:hAnsi="Arial" w:cs="Arial"/>
          <w:b/>
          <w:sz w:val="20"/>
        </w:rPr>
        <w:t>I. Mục đích</w:t>
      </w:r>
    </w:p>
    <w:p w:rsidR="00B62B50" w:rsidRPr="00A56F6C" w:rsidRDefault="00B62B50" w:rsidP="00B62B50">
      <w:pPr>
        <w:spacing w:before="120"/>
        <w:rPr>
          <w:rFonts w:ascii="Arial" w:hAnsi="Arial" w:cs="Arial"/>
          <w:sz w:val="20"/>
        </w:rPr>
      </w:pPr>
      <w:r w:rsidRPr="00A56F6C">
        <w:rPr>
          <w:rFonts w:ascii="Arial" w:hAnsi="Arial" w:cs="Arial"/>
          <w:sz w:val="20"/>
        </w:rPr>
        <w:t>Thống kê số lượng cơ sở cung cấp dịch vụ về HIV/AIDS trên địa bàn.</w:t>
      </w:r>
    </w:p>
    <w:p w:rsidR="00B62B50" w:rsidRPr="00A56F6C" w:rsidRDefault="00B62B50" w:rsidP="00B62B50">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năm.</w:t>
      </w:r>
    </w:p>
    <w:p w:rsidR="00B62B50" w:rsidRPr="00A56F6C" w:rsidRDefault="00B62B50" w:rsidP="00B62B50">
      <w:pPr>
        <w:spacing w:before="120"/>
        <w:rPr>
          <w:rFonts w:ascii="Arial" w:hAnsi="Arial" w:cs="Arial"/>
          <w:b/>
          <w:sz w:val="20"/>
        </w:rPr>
      </w:pPr>
      <w:r w:rsidRPr="00A56F6C">
        <w:rPr>
          <w:rFonts w:ascii="Arial" w:hAnsi="Arial" w:cs="Arial"/>
          <w:b/>
          <w:sz w:val="20"/>
        </w:rPr>
        <w:t>III. Hướng dẫn thu thập chỉ số</w:t>
      </w:r>
    </w:p>
    <w:p w:rsidR="00B62B50" w:rsidRPr="00A56F6C" w:rsidRDefault="00B62B50" w:rsidP="00B62B50">
      <w:pPr>
        <w:spacing w:before="120"/>
        <w:rPr>
          <w:rFonts w:ascii="Arial" w:hAnsi="Arial" w:cs="Arial"/>
          <w:b/>
          <w:sz w:val="20"/>
        </w:rPr>
      </w:pPr>
      <w:r w:rsidRPr="00A56F6C">
        <w:rPr>
          <w:rFonts w:ascii="Arial" w:hAnsi="Arial" w:cs="Arial"/>
          <w:b/>
          <w:sz w:val="20"/>
        </w:rPr>
        <w:t>1. Số phòng khám ngoại trú OPC</w:t>
      </w:r>
    </w:p>
    <w:p w:rsidR="00B62B50" w:rsidRPr="00A56F6C" w:rsidRDefault="00B62B50" w:rsidP="00B62B50">
      <w:pPr>
        <w:spacing w:before="120"/>
        <w:rPr>
          <w:rFonts w:ascii="Arial" w:hAnsi="Arial" w:cs="Arial"/>
          <w:sz w:val="20"/>
        </w:rPr>
      </w:pPr>
      <w:r w:rsidRPr="00A56F6C">
        <w:rPr>
          <w:rFonts w:ascii="Arial" w:hAnsi="Arial" w:cs="Arial"/>
          <w:sz w:val="20"/>
        </w:rPr>
        <w:lastRenderedPageBreak/>
        <w:t>- Thống kê toàn bộ số phòng khám ngoại trú OPC trên địa bàn tỉnh, huyện, xã tỉnh đến cuối kỳ báo cáo;</w:t>
      </w:r>
    </w:p>
    <w:p w:rsidR="00B62B50" w:rsidRPr="00A56F6C" w:rsidRDefault="00B62B50" w:rsidP="00B62B50">
      <w:pPr>
        <w:spacing w:before="120"/>
        <w:rPr>
          <w:rFonts w:ascii="Arial" w:hAnsi="Arial" w:cs="Arial"/>
          <w:b/>
          <w:sz w:val="20"/>
        </w:rPr>
      </w:pPr>
      <w:r w:rsidRPr="00A56F6C">
        <w:rPr>
          <w:rFonts w:ascii="Arial" w:hAnsi="Arial" w:cs="Arial"/>
          <w:b/>
          <w:sz w:val="20"/>
        </w:rPr>
        <w:t>2. Số cơ sở điều trị Methadone</w:t>
      </w:r>
    </w:p>
    <w:p w:rsidR="00B62B50" w:rsidRPr="00A56F6C" w:rsidRDefault="00B62B50" w:rsidP="00B62B50">
      <w:pPr>
        <w:spacing w:before="120"/>
        <w:rPr>
          <w:rFonts w:ascii="Arial" w:hAnsi="Arial" w:cs="Arial"/>
          <w:sz w:val="20"/>
        </w:rPr>
      </w:pPr>
      <w:r w:rsidRPr="00A56F6C">
        <w:rPr>
          <w:rFonts w:ascii="Arial" w:hAnsi="Arial" w:cs="Arial"/>
          <w:sz w:val="20"/>
        </w:rPr>
        <w:t>- Thống kê toàn bộ số cơ sở điều trị Methadone trên trên địa bàn tỉnh, huyện, xã tính đến cuối kỳ báo cáo.</w:t>
      </w:r>
    </w:p>
    <w:p w:rsidR="00B62B50" w:rsidRPr="00A56F6C" w:rsidRDefault="00B62B50" w:rsidP="00B62B50">
      <w:pPr>
        <w:spacing w:before="120"/>
        <w:rPr>
          <w:rFonts w:ascii="Arial" w:hAnsi="Arial" w:cs="Arial"/>
          <w:b/>
          <w:sz w:val="20"/>
        </w:rPr>
      </w:pPr>
      <w:r w:rsidRPr="00A56F6C">
        <w:rPr>
          <w:rFonts w:ascii="Arial" w:hAnsi="Arial" w:cs="Arial"/>
          <w:b/>
          <w:sz w:val="20"/>
        </w:rPr>
        <w:t>3. Số cơ sở cấp phát thuốc Methadone</w:t>
      </w:r>
    </w:p>
    <w:p w:rsidR="00B62B50" w:rsidRPr="00A56F6C" w:rsidRDefault="00B62B50" w:rsidP="00B62B50">
      <w:pPr>
        <w:spacing w:before="120"/>
        <w:rPr>
          <w:rFonts w:ascii="Arial" w:hAnsi="Arial" w:cs="Arial"/>
          <w:sz w:val="20"/>
        </w:rPr>
      </w:pPr>
      <w:r w:rsidRPr="00A56F6C">
        <w:rPr>
          <w:rFonts w:ascii="Arial" w:hAnsi="Arial" w:cs="Arial"/>
          <w:sz w:val="20"/>
        </w:rPr>
        <w:t>- Thống kê toàn bộ số cơ sở cấp phát thuốc Methadone trên địa bàn tỉnh, huyện, xã tính đến cuối kỳ báo cáo.</w:t>
      </w:r>
    </w:p>
    <w:p w:rsidR="00B62B50" w:rsidRPr="00A56F6C" w:rsidRDefault="00B62B50" w:rsidP="00B62B50">
      <w:pPr>
        <w:spacing w:before="120"/>
        <w:rPr>
          <w:rFonts w:ascii="Arial" w:hAnsi="Arial" w:cs="Arial"/>
          <w:b/>
          <w:sz w:val="20"/>
        </w:rPr>
      </w:pPr>
      <w:r w:rsidRPr="00A56F6C">
        <w:rPr>
          <w:rFonts w:ascii="Arial" w:hAnsi="Arial" w:cs="Arial"/>
          <w:b/>
          <w:sz w:val="20"/>
        </w:rPr>
        <w:t>4. Số cơ sở tư vấn xét nghiệm tự nguyện</w:t>
      </w:r>
    </w:p>
    <w:p w:rsidR="00B62B50" w:rsidRPr="00A56F6C" w:rsidRDefault="00B62B50" w:rsidP="00B62B50">
      <w:pPr>
        <w:spacing w:before="120"/>
        <w:rPr>
          <w:rFonts w:ascii="Arial" w:hAnsi="Arial" w:cs="Arial"/>
          <w:sz w:val="20"/>
        </w:rPr>
      </w:pPr>
      <w:r w:rsidRPr="00A56F6C">
        <w:rPr>
          <w:rFonts w:ascii="Arial" w:hAnsi="Arial" w:cs="Arial"/>
          <w:sz w:val="20"/>
        </w:rPr>
        <w:t>- Thống kê toàn bộ số cơ sở tư vấn xét nghiệm tự nguyện HIV trên địa bàn đến cuối kỳ báo cáo.</w:t>
      </w:r>
    </w:p>
    <w:p w:rsidR="00B62B50" w:rsidRPr="00A56F6C" w:rsidRDefault="00B62B50" w:rsidP="00B62B50">
      <w:pPr>
        <w:spacing w:before="120"/>
        <w:rPr>
          <w:rFonts w:ascii="Arial" w:hAnsi="Arial" w:cs="Arial"/>
          <w:b/>
          <w:sz w:val="20"/>
        </w:rPr>
      </w:pPr>
      <w:r w:rsidRPr="00A56F6C">
        <w:rPr>
          <w:rFonts w:ascii="Arial" w:hAnsi="Arial" w:cs="Arial"/>
          <w:b/>
          <w:sz w:val="20"/>
        </w:rPr>
        <w:t>5. Số cơ sở điều trị PrEP</w:t>
      </w:r>
    </w:p>
    <w:p w:rsidR="00B62B50" w:rsidRPr="00A56F6C" w:rsidRDefault="00B62B50" w:rsidP="00B62B50">
      <w:pPr>
        <w:spacing w:before="120"/>
        <w:rPr>
          <w:rFonts w:ascii="Arial" w:hAnsi="Arial" w:cs="Arial"/>
          <w:sz w:val="20"/>
        </w:rPr>
      </w:pPr>
      <w:r w:rsidRPr="00A56F6C">
        <w:rPr>
          <w:rFonts w:ascii="Arial" w:hAnsi="Arial" w:cs="Arial"/>
          <w:sz w:val="20"/>
        </w:rPr>
        <w:t>- Thống kê số cơ sở điều trị PrEP trên địa bàn đến cuối kỳ báo cáo.</w:t>
      </w:r>
    </w:p>
    <w:p w:rsidR="00B62B50" w:rsidRPr="00A56F6C" w:rsidRDefault="00B62B50" w:rsidP="00B62B50">
      <w:pPr>
        <w:spacing w:before="120"/>
        <w:rPr>
          <w:rFonts w:ascii="Arial" w:hAnsi="Arial" w:cs="Arial"/>
          <w:b/>
          <w:sz w:val="20"/>
        </w:rPr>
      </w:pPr>
      <w:r w:rsidRPr="00A56F6C">
        <w:rPr>
          <w:rFonts w:ascii="Arial" w:hAnsi="Arial" w:cs="Arial"/>
          <w:b/>
          <w:sz w:val="20"/>
        </w:rPr>
        <w:t>IV. Nguồn số liệu</w:t>
      </w:r>
    </w:p>
    <w:p w:rsidR="00B62B50" w:rsidRPr="00A56F6C" w:rsidRDefault="00B62B50" w:rsidP="00B62B50">
      <w:pPr>
        <w:spacing w:before="120"/>
        <w:rPr>
          <w:rFonts w:ascii="Arial" w:hAnsi="Arial" w:cs="Arial"/>
          <w:sz w:val="20"/>
        </w:rPr>
      </w:pPr>
      <w:r w:rsidRPr="00A56F6C">
        <w:rPr>
          <w:rFonts w:ascii="Arial" w:hAnsi="Arial" w:cs="Arial"/>
          <w:sz w:val="20"/>
        </w:rPr>
        <w:t>Báo cáo tổng kết công tác phòng, chống HIV/AIDS của địa phương.</w:t>
      </w:r>
    </w:p>
    <w:p w:rsidR="00B62B50" w:rsidRPr="00A56F6C" w:rsidRDefault="00B62B50" w:rsidP="00B62B50">
      <w:pPr>
        <w:spacing w:before="120"/>
        <w:rPr>
          <w:rFonts w:ascii="Arial" w:hAnsi="Arial" w:cs="Arial"/>
          <w:b/>
          <w:sz w:val="20"/>
        </w:rPr>
      </w:pPr>
      <w:r w:rsidRPr="00A56F6C">
        <w:rPr>
          <w:rFonts w:ascii="Arial" w:hAnsi="Arial" w:cs="Arial"/>
          <w:b/>
          <w:sz w:val="20"/>
        </w:rPr>
        <w:t>BẢNG 5: KINH PHÍ TRIỂN KHAI CÁC DỊCH VỤ PHÒNG, CHỐNG HIV/AIDS</w:t>
      </w:r>
    </w:p>
    <w:p w:rsidR="00B62B50" w:rsidRPr="00A56F6C" w:rsidRDefault="00B62B50" w:rsidP="00B62B50">
      <w:pPr>
        <w:spacing w:before="120"/>
        <w:jc w:val="right"/>
        <w:rPr>
          <w:rFonts w:ascii="Arial" w:hAnsi="Arial" w:cs="Arial"/>
          <w:i/>
          <w:sz w:val="20"/>
        </w:rPr>
      </w:pPr>
      <w:r w:rsidRPr="00A56F6C">
        <w:rPr>
          <w:rFonts w:ascii="Arial" w:hAnsi="Arial" w:cs="Arial"/>
          <w:i/>
          <w:sz w:val="20"/>
        </w:rPr>
        <w:t>Đơn vị tính: Đồng</w:t>
      </w:r>
    </w:p>
    <w:tbl>
      <w:tblPr>
        <w:tblW w:w="5000" w:type="pct"/>
        <w:tblCellMar>
          <w:left w:w="0" w:type="dxa"/>
          <w:right w:w="0" w:type="dxa"/>
        </w:tblCellMar>
        <w:tblLook w:val="0000" w:firstRow="0" w:lastRow="0" w:firstColumn="0" w:lastColumn="0" w:noHBand="0" w:noVBand="0"/>
      </w:tblPr>
      <w:tblGrid>
        <w:gridCol w:w="519"/>
        <w:gridCol w:w="2558"/>
        <w:gridCol w:w="1153"/>
        <w:gridCol w:w="998"/>
        <w:gridCol w:w="1070"/>
        <w:gridCol w:w="1234"/>
        <w:gridCol w:w="1098"/>
      </w:tblGrid>
      <w:tr w:rsidR="00B62B50" w:rsidRPr="00A56F6C" w:rsidTr="00BE468E">
        <w:tblPrEx>
          <w:tblCellMar>
            <w:top w:w="0" w:type="dxa"/>
            <w:left w:w="0" w:type="dxa"/>
            <w:bottom w:w="0" w:type="dxa"/>
            <w:right w:w="0" w:type="dxa"/>
          </w:tblCellMar>
        </w:tblPrEx>
        <w:tc>
          <w:tcPr>
            <w:tcW w:w="301" w:type="pct"/>
            <w:vMerge w:val="restar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TT</w:t>
            </w:r>
          </w:p>
        </w:tc>
        <w:tc>
          <w:tcPr>
            <w:tcW w:w="1482" w:type="pct"/>
            <w:vMerge w:val="restar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Nội dung báo cáo</w:t>
            </w:r>
          </w:p>
        </w:tc>
        <w:tc>
          <w:tcPr>
            <w:tcW w:w="321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Chương trình</w:t>
            </w:r>
          </w:p>
        </w:tc>
      </w:tr>
      <w:tr w:rsidR="00B62B50" w:rsidRPr="00A56F6C" w:rsidTr="00BE468E">
        <w:tblPrEx>
          <w:tblCellMar>
            <w:top w:w="0" w:type="dxa"/>
            <w:left w:w="0" w:type="dxa"/>
            <w:bottom w:w="0" w:type="dxa"/>
            <w:right w:w="0" w:type="dxa"/>
          </w:tblCellMar>
        </w:tblPrEx>
        <w:tc>
          <w:tcPr>
            <w:tcW w:w="301" w:type="pct"/>
            <w:vMerge/>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p>
        </w:tc>
        <w:tc>
          <w:tcPr>
            <w:tcW w:w="1482" w:type="pct"/>
            <w:vMerge/>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p>
        </w:tc>
        <w:tc>
          <w:tcPr>
            <w:tcW w:w="66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Dự phòng</w:t>
            </w: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Điều trị</w:t>
            </w:r>
          </w:p>
        </w:tc>
        <w:tc>
          <w:tcPr>
            <w:tcW w:w="620"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Xét nghiệm</w:t>
            </w:r>
          </w:p>
        </w:tc>
        <w:tc>
          <w:tcPr>
            <w:tcW w:w="715"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Theo dõi đánh giá</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Nâng cao năng lực</w:t>
            </w:r>
          </w:p>
        </w:tc>
      </w:tr>
      <w:tr w:rsidR="00B62B50" w:rsidRPr="00A56F6C" w:rsidTr="00BE468E">
        <w:tblPrEx>
          <w:tblCellMar>
            <w:top w:w="0" w:type="dxa"/>
            <w:left w:w="0" w:type="dxa"/>
            <w:bottom w:w="0" w:type="dxa"/>
            <w:right w:w="0" w:type="dxa"/>
          </w:tblCellMar>
        </w:tblPrEx>
        <w:tc>
          <w:tcPr>
            <w:tcW w:w="30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1</w:t>
            </w:r>
          </w:p>
        </w:tc>
        <w:tc>
          <w:tcPr>
            <w:tcW w:w="148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Ngân sách địa phương</w:t>
            </w:r>
          </w:p>
        </w:tc>
        <w:tc>
          <w:tcPr>
            <w:tcW w:w="66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0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2</w:t>
            </w:r>
          </w:p>
        </w:tc>
        <w:tc>
          <w:tcPr>
            <w:tcW w:w="148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Viện trợ</w:t>
            </w:r>
          </w:p>
        </w:tc>
        <w:tc>
          <w:tcPr>
            <w:tcW w:w="66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0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3</w:t>
            </w:r>
          </w:p>
        </w:tc>
        <w:tc>
          <w:tcPr>
            <w:tcW w:w="148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Khu vực tư nhân</w:t>
            </w:r>
          </w:p>
        </w:tc>
        <w:tc>
          <w:tcPr>
            <w:tcW w:w="66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0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4</w:t>
            </w:r>
          </w:p>
        </w:tc>
        <w:tc>
          <w:tcPr>
            <w:tcW w:w="148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Xã hội hóa</w:t>
            </w:r>
          </w:p>
        </w:tc>
        <w:tc>
          <w:tcPr>
            <w:tcW w:w="66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0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5</w:t>
            </w:r>
          </w:p>
        </w:tc>
        <w:tc>
          <w:tcPr>
            <w:tcW w:w="148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Đồng chi trả ARV</w:t>
            </w:r>
          </w:p>
        </w:tc>
        <w:tc>
          <w:tcPr>
            <w:tcW w:w="668"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01"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6</w:t>
            </w:r>
          </w:p>
        </w:tc>
        <w:tc>
          <w:tcPr>
            <w:tcW w:w="1482"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Thu phí dịch vụ</w:t>
            </w:r>
          </w:p>
        </w:tc>
        <w:tc>
          <w:tcPr>
            <w:tcW w:w="66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vAlign w:val="center"/>
          </w:tcPr>
          <w:p w:rsidR="00B62B50" w:rsidRPr="00A56F6C" w:rsidRDefault="00B62B50" w:rsidP="00BE468E">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B62B50" w:rsidRPr="00A56F6C" w:rsidRDefault="00B62B50" w:rsidP="00BE468E">
            <w:pPr>
              <w:spacing w:before="120"/>
              <w:jc w:val="center"/>
              <w:rPr>
                <w:rFonts w:ascii="Arial" w:hAnsi="Arial" w:cs="Arial"/>
                <w:sz w:val="20"/>
              </w:rPr>
            </w:pPr>
          </w:p>
        </w:tc>
      </w:tr>
    </w:tbl>
    <w:p w:rsidR="00B62B50" w:rsidRPr="00A56F6C" w:rsidRDefault="00B62B50" w:rsidP="00B62B50">
      <w:pPr>
        <w:spacing w:before="120"/>
        <w:rPr>
          <w:rFonts w:ascii="Arial" w:hAnsi="Arial" w:cs="Arial"/>
          <w:b/>
          <w:sz w:val="20"/>
        </w:rPr>
      </w:pPr>
      <w:r w:rsidRPr="00A56F6C">
        <w:rPr>
          <w:rFonts w:ascii="Arial" w:hAnsi="Arial" w:cs="Arial"/>
          <w:b/>
          <w:sz w:val="20"/>
        </w:rPr>
        <w:t>I. Mục đích</w:t>
      </w:r>
    </w:p>
    <w:p w:rsidR="00B62B50" w:rsidRPr="00A56F6C" w:rsidRDefault="00B62B50" w:rsidP="00B62B50">
      <w:pPr>
        <w:spacing w:before="120"/>
        <w:rPr>
          <w:rFonts w:ascii="Arial" w:hAnsi="Arial" w:cs="Arial"/>
          <w:sz w:val="20"/>
        </w:rPr>
      </w:pPr>
      <w:r w:rsidRPr="00A56F6C">
        <w:rPr>
          <w:rFonts w:ascii="Arial" w:hAnsi="Arial" w:cs="Arial"/>
          <w:sz w:val="20"/>
        </w:rPr>
        <w:t>Thống kê tổng kinh phí chi trả cho hoạt động phòng, chống HIV/AIDS tại địa phương từ tất cả các nguồn trong năm.</w:t>
      </w:r>
    </w:p>
    <w:p w:rsidR="00B62B50" w:rsidRPr="00A56F6C" w:rsidRDefault="00B62B50" w:rsidP="00B62B50">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năm.</w:t>
      </w:r>
    </w:p>
    <w:p w:rsidR="00B62B50" w:rsidRPr="00A56F6C" w:rsidRDefault="00B62B50" w:rsidP="00B62B50">
      <w:pPr>
        <w:spacing w:before="120"/>
        <w:rPr>
          <w:rFonts w:ascii="Arial" w:hAnsi="Arial" w:cs="Arial"/>
          <w:b/>
          <w:sz w:val="20"/>
        </w:rPr>
      </w:pPr>
      <w:r w:rsidRPr="00A56F6C">
        <w:rPr>
          <w:rFonts w:ascii="Arial" w:hAnsi="Arial" w:cs="Arial"/>
          <w:b/>
          <w:sz w:val="20"/>
        </w:rPr>
        <w:t>III. Hướng dẫn thu thập chỉ số</w:t>
      </w:r>
    </w:p>
    <w:p w:rsidR="00B62B50" w:rsidRPr="00A56F6C" w:rsidRDefault="00B62B50" w:rsidP="00B62B50">
      <w:pPr>
        <w:spacing w:before="120"/>
        <w:rPr>
          <w:rFonts w:ascii="Arial" w:hAnsi="Arial" w:cs="Arial"/>
          <w:b/>
          <w:sz w:val="20"/>
        </w:rPr>
      </w:pPr>
      <w:r w:rsidRPr="00A56F6C">
        <w:rPr>
          <w:rFonts w:ascii="Arial" w:hAnsi="Arial" w:cs="Arial"/>
          <w:b/>
          <w:sz w:val="20"/>
        </w:rPr>
        <w:t>1. Ngân sách địa phương</w:t>
      </w:r>
    </w:p>
    <w:p w:rsidR="00B62B50" w:rsidRPr="00A56F6C" w:rsidRDefault="00B62B50" w:rsidP="00B62B50">
      <w:pPr>
        <w:spacing w:before="120"/>
        <w:rPr>
          <w:rFonts w:ascii="Arial" w:hAnsi="Arial" w:cs="Arial"/>
          <w:sz w:val="20"/>
        </w:rPr>
      </w:pPr>
      <w:r w:rsidRPr="00A56F6C">
        <w:rPr>
          <w:rFonts w:ascii="Arial" w:hAnsi="Arial" w:cs="Arial"/>
          <w:sz w:val="20"/>
        </w:rPr>
        <w:t>- Thống kê tổng kinh phí chi trả cho hoạt động phòng, chống HIV/AIDS trên địa bàn toàn tỉnh trong 1 năm từ nguồn ngân sách địa phương tính đến cuối kỳ báo cáo;</w:t>
      </w:r>
    </w:p>
    <w:p w:rsidR="00B62B50" w:rsidRPr="00A56F6C" w:rsidRDefault="00B62B50" w:rsidP="00B62B50">
      <w:pPr>
        <w:spacing w:before="120"/>
        <w:rPr>
          <w:rFonts w:ascii="Arial" w:hAnsi="Arial" w:cs="Arial"/>
          <w:sz w:val="20"/>
        </w:rPr>
      </w:pPr>
      <w:r w:rsidRPr="00A56F6C">
        <w:rPr>
          <w:rFonts w:ascii="Arial" w:hAnsi="Arial" w:cs="Arial"/>
          <w:sz w:val="20"/>
        </w:rPr>
        <w:t>- Phân tổ theo các chương trình: Dự phòng, điều trị, xét nghiệm, theo dõi đánh giá, nâng cao năng lực (đào tạo).</w:t>
      </w:r>
    </w:p>
    <w:p w:rsidR="00B62B50" w:rsidRPr="00A56F6C" w:rsidRDefault="00B62B50" w:rsidP="00B62B50">
      <w:pPr>
        <w:spacing w:before="120"/>
        <w:rPr>
          <w:rFonts w:ascii="Arial" w:hAnsi="Arial" w:cs="Arial"/>
          <w:b/>
          <w:sz w:val="20"/>
        </w:rPr>
      </w:pPr>
      <w:r w:rsidRPr="00A56F6C">
        <w:rPr>
          <w:rFonts w:ascii="Arial" w:hAnsi="Arial" w:cs="Arial"/>
          <w:b/>
          <w:sz w:val="20"/>
        </w:rPr>
        <w:t>2. Viện trợ</w:t>
      </w:r>
    </w:p>
    <w:p w:rsidR="00B62B50" w:rsidRPr="00A56F6C" w:rsidRDefault="00B62B50" w:rsidP="00B62B50">
      <w:pPr>
        <w:spacing w:before="120"/>
        <w:rPr>
          <w:rFonts w:ascii="Arial" w:hAnsi="Arial" w:cs="Arial"/>
          <w:sz w:val="20"/>
        </w:rPr>
      </w:pPr>
      <w:r w:rsidRPr="00A56F6C">
        <w:rPr>
          <w:rFonts w:ascii="Arial" w:hAnsi="Arial" w:cs="Arial"/>
          <w:sz w:val="20"/>
        </w:rPr>
        <w:t>- Thống kê tổng kinh phí chi trả cho hoạt động phòng, chống HIV/AIDS trên địa bàn toàn tỉnh trong 1 năm được tài trợ bởi các dự án tính đến cuối kỳ báo cáo;</w:t>
      </w:r>
    </w:p>
    <w:p w:rsidR="00B62B50" w:rsidRPr="00A56F6C" w:rsidRDefault="00B62B50" w:rsidP="00B62B50">
      <w:pPr>
        <w:spacing w:before="120"/>
        <w:rPr>
          <w:rFonts w:ascii="Arial" w:hAnsi="Arial" w:cs="Arial"/>
          <w:sz w:val="20"/>
        </w:rPr>
      </w:pPr>
      <w:r w:rsidRPr="00A56F6C">
        <w:rPr>
          <w:rFonts w:ascii="Arial" w:hAnsi="Arial" w:cs="Arial"/>
          <w:sz w:val="20"/>
        </w:rPr>
        <w:t>- Phân tổ theo các chương trình: Dự phòng, điều trị, xét nghiệm, theo dõi đánh giá, nâng cao năng lực (đào tạo).</w:t>
      </w:r>
    </w:p>
    <w:p w:rsidR="00B62B50" w:rsidRPr="00A56F6C" w:rsidRDefault="00B62B50" w:rsidP="00B62B50">
      <w:pPr>
        <w:spacing w:before="120"/>
        <w:rPr>
          <w:rFonts w:ascii="Arial" w:hAnsi="Arial" w:cs="Arial"/>
          <w:b/>
          <w:sz w:val="20"/>
        </w:rPr>
      </w:pPr>
      <w:r w:rsidRPr="00A56F6C">
        <w:rPr>
          <w:rFonts w:ascii="Arial" w:hAnsi="Arial" w:cs="Arial"/>
          <w:b/>
          <w:sz w:val="20"/>
        </w:rPr>
        <w:lastRenderedPageBreak/>
        <w:t>3. Khu vực tư nhân</w:t>
      </w:r>
    </w:p>
    <w:p w:rsidR="00B62B50" w:rsidRPr="00A56F6C" w:rsidRDefault="00B62B50" w:rsidP="00B62B50">
      <w:pPr>
        <w:spacing w:before="120"/>
        <w:rPr>
          <w:rFonts w:ascii="Arial" w:hAnsi="Arial" w:cs="Arial"/>
          <w:sz w:val="20"/>
        </w:rPr>
      </w:pPr>
      <w:r w:rsidRPr="00A56F6C">
        <w:rPr>
          <w:rFonts w:ascii="Arial" w:hAnsi="Arial" w:cs="Arial"/>
          <w:sz w:val="20"/>
        </w:rPr>
        <w:t>- Thống kê tổng kinh phí chi trả cho hoạt động phòng, chống HIV/AIDS trên địa bàn toàn tỉnh trong 1 năm từ nguồn tư nhân;</w:t>
      </w:r>
    </w:p>
    <w:p w:rsidR="00B62B50" w:rsidRPr="00A56F6C" w:rsidRDefault="00B62B50" w:rsidP="00B62B50">
      <w:pPr>
        <w:spacing w:before="120"/>
        <w:rPr>
          <w:rFonts w:ascii="Arial" w:hAnsi="Arial" w:cs="Arial"/>
          <w:sz w:val="20"/>
        </w:rPr>
      </w:pPr>
      <w:r w:rsidRPr="00A56F6C">
        <w:rPr>
          <w:rFonts w:ascii="Arial" w:hAnsi="Arial" w:cs="Arial"/>
          <w:sz w:val="20"/>
        </w:rPr>
        <w:t>- Phân tổ theo các chương trình: Dự phòng, điều trị, xét nghiệm, theo dõi đánh giá, nâng cao năng lực (đào tạo).</w:t>
      </w:r>
    </w:p>
    <w:p w:rsidR="00B62B50" w:rsidRPr="00A56F6C" w:rsidRDefault="00B62B50" w:rsidP="00B62B50">
      <w:pPr>
        <w:spacing w:before="120"/>
        <w:rPr>
          <w:rFonts w:ascii="Arial" w:hAnsi="Arial" w:cs="Arial"/>
          <w:b/>
          <w:sz w:val="20"/>
        </w:rPr>
      </w:pPr>
      <w:r w:rsidRPr="00A56F6C">
        <w:rPr>
          <w:rFonts w:ascii="Arial" w:hAnsi="Arial" w:cs="Arial"/>
          <w:b/>
          <w:sz w:val="20"/>
        </w:rPr>
        <w:t>4. Xã hội hóa</w:t>
      </w:r>
    </w:p>
    <w:p w:rsidR="00B62B50" w:rsidRPr="00A56F6C" w:rsidRDefault="00B62B50" w:rsidP="00B62B50">
      <w:pPr>
        <w:spacing w:before="120"/>
        <w:rPr>
          <w:rFonts w:ascii="Arial" w:hAnsi="Arial" w:cs="Arial"/>
          <w:sz w:val="20"/>
        </w:rPr>
      </w:pPr>
      <w:r w:rsidRPr="00A56F6C">
        <w:rPr>
          <w:rFonts w:ascii="Arial" w:hAnsi="Arial" w:cs="Arial"/>
          <w:sz w:val="20"/>
        </w:rPr>
        <w:t>- Thống kê tổng kinh phí chi trả cho hoạt động phòng, chống HIV/AIDS trên địa bàn toàn tỉnh trong 1 năm từ nguồn xã hội hóa tính đến cuối kỳ báo cáo;</w:t>
      </w:r>
    </w:p>
    <w:p w:rsidR="00B62B50" w:rsidRPr="00A56F6C" w:rsidRDefault="00B62B50" w:rsidP="00B62B50">
      <w:pPr>
        <w:spacing w:before="120"/>
        <w:rPr>
          <w:rFonts w:ascii="Arial" w:hAnsi="Arial" w:cs="Arial"/>
          <w:sz w:val="20"/>
        </w:rPr>
      </w:pPr>
      <w:r w:rsidRPr="00A56F6C">
        <w:rPr>
          <w:rFonts w:ascii="Arial" w:hAnsi="Arial" w:cs="Arial"/>
          <w:sz w:val="20"/>
        </w:rPr>
        <w:t>- Phân tổ theo các chương trình: Dự phòng, điều trị, xét nghiệm, theo dõi đánh giá, nâng cao năng lực (đào tạo).</w:t>
      </w:r>
    </w:p>
    <w:p w:rsidR="00B62B50" w:rsidRPr="00A56F6C" w:rsidRDefault="00B62B50" w:rsidP="00B62B50">
      <w:pPr>
        <w:spacing w:before="120"/>
        <w:rPr>
          <w:rFonts w:ascii="Arial" w:hAnsi="Arial" w:cs="Arial"/>
          <w:b/>
          <w:sz w:val="20"/>
        </w:rPr>
      </w:pPr>
      <w:r w:rsidRPr="00A56F6C">
        <w:rPr>
          <w:rFonts w:ascii="Arial" w:hAnsi="Arial" w:cs="Arial"/>
          <w:b/>
          <w:sz w:val="20"/>
        </w:rPr>
        <w:t>5. Đồng chi trả ARV</w:t>
      </w:r>
    </w:p>
    <w:p w:rsidR="00B62B50" w:rsidRPr="00A56F6C" w:rsidRDefault="00B62B50" w:rsidP="00B62B50">
      <w:pPr>
        <w:spacing w:before="120"/>
        <w:rPr>
          <w:rFonts w:ascii="Arial" w:hAnsi="Arial" w:cs="Arial"/>
          <w:sz w:val="20"/>
        </w:rPr>
      </w:pPr>
      <w:r w:rsidRPr="00A56F6C">
        <w:rPr>
          <w:rFonts w:ascii="Arial" w:hAnsi="Arial" w:cs="Arial"/>
          <w:sz w:val="20"/>
        </w:rPr>
        <w:t>- Thống kê tổng kinh phí đồng chi trả đối với thuốc kháng HIV cho người nhiễm HIV trên địa bàn toàn tỉnh trong năm tính đến cuối kỳ báo cáo.</w:t>
      </w:r>
    </w:p>
    <w:p w:rsidR="00B62B50" w:rsidRPr="00A56F6C" w:rsidRDefault="00B62B50" w:rsidP="00B62B50">
      <w:pPr>
        <w:spacing w:before="120"/>
        <w:rPr>
          <w:rFonts w:ascii="Arial" w:hAnsi="Arial" w:cs="Arial"/>
          <w:b/>
          <w:sz w:val="20"/>
        </w:rPr>
      </w:pPr>
      <w:r w:rsidRPr="00A56F6C">
        <w:rPr>
          <w:rFonts w:ascii="Arial" w:hAnsi="Arial" w:cs="Arial"/>
          <w:b/>
          <w:sz w:val="20"/>
        </w:rPr>
        <w:t>6. Thu phí dịch vụ</w:t>
      </w:r>
    </w:p>
    <w:p w:rsidR="00B62B50" w:rsidRPr="00A56F6C" w:rsidRDefault="00B62B50" w:rsidP="00B62B50">
      <w:pPr>
        <w:spacing w:before="120"/>
        <w:rPr>
          <w:rFonts w:ascii="Arial" w:hAnsi="Arial" w:cs="Arial"/>
          <w:sz w:val="20"/>
        </w:rPr>
      </w:pPr>
      <w:r w:rsidRPr="00A56F6C">
        <w:rPr>
          <w:rFonts w:ascii="Arial" w:hAnsi="Arial" w:cs="Arial"/>
          <w:sz w:val="20"/>
        </w:rPr>
        <w:t>- Thống kê tổng kinh phí thu được từ các hoạt động phòng, chống HIV/AIDS trên địa bàn toàn tỉnh trong 1 năm theo hình thức thu phí dịch vụ (ví dụ: thu phí dịch vụ Methadone...) tính đến cuối kỳ báo cáo;</w:t>
      </w:r>
    </w:p>
    <w:p w:rsidR="00B62B50" w:rsidRPr="00A56F6C" w:rsidRDefault="00B62B50" w:rsidP="00B62B50">
      <w:pPr>
        <w:spacing w:before="120"/>
        <w:rPr>
          <w:rFonts w:ascii="Arial" w:hAnsi="Arial" w:cs="Arial"/>
          <w:sz w:val="20"/>
        </w:rPr>
      </w:pPr>
      <w:r w:rsidRPr="00A56F6C">
        <w:rPr>
          <w:rFonts w:ascii="Arial" w:hAnsi="Arial" w:cs="Arial"/>
          <w:sz w:val="20"/>
        </w:rPr>
        <w:t>- Phân tổ theo các chương trình: Dự phòng, điều trị, xét nghiệm, theo dõi đánh giá, nâng cao năng lực (đào tạo).</w:t>
      </w:r>
    </w:p>
    <w:p w:rsidR="00B62B50" w:rsidRPr="00A56F6C" w:rsidRDefault="00B62B50" w:rsidP="00B62B50">
      <w:pPr>
        <w:spacing w:before="120"/>
        <w:rPr>
          <w:rFonts w:ascii="Arial" w:hAnsi="Arial" w:cs="Arial"/>
          <w:b/>
          <w:sz w:val="20"/>
        </w:rPr>
      </w:pPr>
      <w:r w:rsidRPr="00A56F6C">
        <w:rPr>
          <w:rFonts w:ascii="Arial" w:hAnsi="Arial" w:cs="Arial"/>
          <w:b/>
          <w:sz w:val="20"/>
        </w:rPr>
        <w:t>IV. Nguồn số liệu</w:t>
      </w:r>
    </w:p>
    <w:p w:rsidR="00B62B50" w:rsidRPr="00A56F6C" w:rsidRDefault="00B62B50" w:rsidP="00B62B50">
      <w:pPr>
        <w:spacing w:before="120"/>
        <w:rPr>
          <w:rFonts w:ascii="Arial" w:hAnsi="Arial" w:cs="Arial"/>
          <w:sz w:val="20"/>
        </w:rPr>
      </w:pPr>
      <w:r w:rsidRPr="00A56F6C">
        <w:rPr>
          <w:rFonts w:ascii="Arial" w:hAnsi="Arial" w:cs="Arial"/>
          <w:sz w:val="20"/>
        </w:rPr>
        <w:t>Sổ sách, phần mềm thống kê tài chính, kế toán tại địa phương.</w:t>
      </w:r>
    </w:p>
    <w:p w:rsidR="00B62B50" w:rsidRPr="00A56F6C" w:rsidRDefault="00B62B50" w:rsidP="00B62B50">
      <w:pPr>
        <w:spacing w:before="120"/>
        <w:rPr>
          <w:rFonts w:ascii="Arial" w:hAnsi="Arial" w:cs="Arial"/>
          <w:b/>
          <w:sz w:val="20"/>
        </w:rPr>
      </w:pPr>
      <w:r w:rsidRPr="00A56F6C">
        <w:rPr>
          <w:rFonts w:ascii="Arial" w:hAnsi="Arial" w:cs="Arial"/>
          <w:b/>
          <w:sz w:val="20"/>
        </w:rPr>
        <w:t>BẢNG 6: BẢO HIỂM Y TẾ</w:t>
      </w:r>
    </w:p>
    <w:p w:rsidR="00B62B50" w:rsidRPr="00A56F6C" w:rsidRDefault="00B62B50" w:rsidP="00B62B50">
      <w:pPr>
        <w:spacing w:before="120"/>
        <w:jc w:val="right"/>
        <w:rPr>
          <w:rFonts w:ascii="Arial" w:hAnsi="Arial" w:cs="Arial"/>
          <w:i/>
          <w:sz w:val="20"/>
        </w:rPr>
      </w:pPr>
      <w:r w:rsidRPr="00A56F6C">
        <w:rPr>
          <w:rFonts w:ascii="Arial" w:hAnsi="Arial" w:cs="Arial"/>
          <w:i/>
          <w:sz w:val="20"/>
        </w:rPr>
        <w:t>Đơn vị tính: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7"/>
        <w:gridCol w:w="2879"/>
        <w:gridCol w:w="756"/>
        <w:gridCol w:w="675"/>
        <w:gridCol w:w="680"/>
        <w:gridCol w:w="851"/>
        <w:gridCol w:w="756"/>
        <w:gridCol w:w="625"/>
        <w:gridCol w:w="811"/>
      </w:tblGrid>
      <w:tr w:rsidR="00B62B50" w:rsidRPr="00A56F6C" w:rsidTr="00BE468E">
        <w:tblPrEx>
          <w:tblCellMar>
            <w:top w:w="0" w:type="dxa"/>
            <w:left w:w="0" w:type="dxa"/>
            <w:bottom w:w="0" w:type="dxa"/>
            <w:right w:w="0" w:type="dxa"/>
          </w:tblCellMar>
        </w:tblPrEx>
        <w:tc>
          <w:tcPr>
            <w:tcW w:w="346" w:type="pct"/>
            <w:vMerge w:val="restar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TT</w:t>
            </w:r>
          </w:p>
        </w:tc>
        <w:tc>
          <w:tcPr>
            <w:tcW w:w="1668" w:type="pct"/>
            <w:vMerge w:val="restar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Nội dung báo cáo</w:t>
            </w:r>
          </w:p>
        </w:tc>
        <w:tc>
          <w:tcPr>
            <w:tcW w:w="2516" w:type="pct"/>
            <w:gridSpan w:val="6"/>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Số bệnh nhân</w:t>
            </w:r>
          </w:p>
        </w:tc>
        <w:tc>
          <w:tcPr>
            <w:tcW w:w="470" w:type="pct"/>
            <w:vMerge w:val="restar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Tổng</w:t>
            </w:r>
          </w:p>
        </w:tc>
      </w:tr>
      <w:tr w:rsidR="00B62B50" w:rsidRPr="00A56F6C" w:rsidTr="00BE468E">
        <w:tblPrEx>
          <w:tblCellMar>
            <w:top w:w="0" w:type="dxa"/>
            <w:left w:w="0" w:type="dxa"/>
            <w:bottom w:w="0" w:type="dxa"/>
            <w:right w:w="0" w:type="dxa"/>
          </w:tblCellMar>
        </w:tblPrEx>
        <w:tc>
          <w:tcPr>
            <w:tcW w:w="346" w:type="pct"/>
            <w:vMerge/>
            <w:shd w:val="clear" w:color="auto" w:fill="FFFFFF"/>
            <w:vAlign w:val="center"/>
          </w:tcPr>
          <w:p w:rsidR="00B62B50" w:rsidRPr="00A56F6C" w:rsidRDefault="00B62B50" w:rsidP="00BE468E">
            <w:pPr>
              <w:spacing w:before="120"/>
              <w:jc w:val="center"/>
              <w:rPr>
                <w:rFonts w:ascii="Arial" w:hAnsi="Arial" w:cs="Arial"/>
                <w:sz w:val="20"/>
              </w:rPr>
            </w:pPr>
          </w:p>
        </w:tc>
        <w:tc>
          <w:tcPr>
            <w:tcW w:w="1668" w:type="pct"/>
            <w:vMerge/>
            <w:shd w:val="clear" w:color="auto" w:fill="FFFFFF"/>
            <w:vAlign w:val="center"/>
          </w:tcPr>
          <w:p w:rsidR="00B62B50" w:rsidRPr="00A56F6C" w:rsidRDefault="00B62B50" w:rsidP="00BE468E">
            <w:pPr>
              <w:spacing w:before="120"/>
              <w:rPr>
                <w:rFonts w:ascii="Arial" w:hAnsi="Arial" w:cs="Arial"/>
                <w:sz w:val="20"/>
              </w:rPr>
            </w:pPr>
          </w:p>
        </w:tc>
        <w:tc>
          <w:tcPr>
            <w:tcW w:w="1223" w:type="pct"/>
            <w:gridSpan w:val="3"/>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Dưới 15 tuổi</w:t>
            </w:r>
          </w:p>
        </w:tc>
        <w:tc>
          <w:tcPr>
            <w:tcW w:w="1293" w:type="pct"/>
            <w:gridSpan w:val="3"/>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Từ 15 tuổi trở lên</w:t>
            </w:r>
          </w:p>
        </w:tc>
        <w:tc>
          <w:tcPr>
            <w:tcW w:w="470" w:type="pct"/>
            <w:vMerge/>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46" w:type="pct"/>
            <w:vMerge/>
            <w:shd w:val="clear" w:color="auto" w:fill="FFFFFF"/>
            <w:vAlign w:val="center"/>
          </w:tcPr>
          <w:p w:rsidR="00B62B50" w:rsidRPr="00A56F6C" w:rsidRDefault="00B62B50" w:rsidP="00BE468E">
            <w:pPr>
              <w:spacing w:before="120"/>
              <w:jc w:val="center"/>
              <w:rPr>
                <w:rFonts w:ascii="Arial" w:hAnsi="Arial" w:cs="Arial"/>
                <w:sz w:val="20"/>
              </w:rPr>
            </w:pPr>
          </w:p>
        </w:tc>
        <w:tc>
          <w:tcPr>
            <w:tcW w:w="1668" w:type="pct"/>
            <w:vMerge/>
            <w:shd w:val="clear" w:color="auto" w:fill="FFFFFF"/>
            <w:vAlign w:val="center"/>
          </w:tcPr>
          <w:p w:rsidR="00B62B50" w:rsidRPr="00A56F6C" w:rsidRDefault="00B62B50" w:rsidP="00BE468E">
            <w:pPr>
              <w:spacing w:before="120"/>
              <w:rPr>
                <w:rFonts w:ascii="Arial" w:hAnsi="Arial" w:cs="Arial"/>
                <w:sz w:val="20"/>
              </w:rPr>
            </w:pPr>
          </w:p>
        </w:tc>
        <w:tc>
          <w:tcPr>
            <w:tcW w:w="438"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Tổng</w:t>
            </w:r>
          </w:p>
        </w:tc>
        <w:tc>
          <w:tcPr>
            <w:tcW w:w="391"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Nam</w:t>
            </w:r>
          </w:p>
        </w:tc>
        <w:tc>
          <w:tcPr>
            <w:tcW w:w="394"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Nữ</w:t>
            </w:r>
          </w:p>
        </w:tc>
        <w:tc>
          <w:tcPr>
            <w:tcW w:w="493"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Tổng</w:t>
            </w:r>
          </w:p>
        </w:tc>
        <w:tc>
          <w:tcPr>
            <w:tcW w:w="438"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Nam</w:t>
            </w:r>
          </w:p>
        </w:tc>
        <w:tc>
          <w:tcPr>
            <w:tcW w:w="362" w:type="pct"/>
            <w:shd w:val="clear" w:color="auto" w:fill="FFFFFF"/>
            <w:vAlign w:val="center"/>
          </w:tcPr>
          <w:p w:rsidR="00B62B50" w:rsidRPr="00A56F6C" w:rsidRDefault="00B62B50" w:rsidP="00BE468E">
            <w:pPr>
              <w:spacing w:before="120"/>
              <w:jc w:val="center"/>
              <w:rPr>
                <w:rFonts w:ascii="Arial" w:hAnsi="Arial" w:cs="Arial"/>
                <w:b/>
                <w:sz w:val="20"/>
              </w:rPr>
            </w:pPr>
            <w:r w:rsidRPr="00A56F6C">
              <w:rPr>
                <w:rFonts w:ascii="Arial" w:hAnsi="Arial" w:cs="Arial"/>
                <w:b/>
                <w:sz w:val="20"/>
              </w:rPr>
              <w:t>Nữ</w:t>
            </w:r>
          </w:p>
        </w:tc>
        <w:tc>
          <w:tcPr>
            <w:tcW w:w="470" w:type="pct"/>
            <w:vMerge/>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46"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1</w:t>
            </w:r>
          </w:p>
        </w:tc>
        <w:tc>
          <w:tcPr>
            <w:tcW w:w="1668"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người đang điều trị ARV đến cuối kỳ báo cáo có thẻ BHYT được chi trả 100% chi phí khám, chữa bệnh</w:t>
            </w:r>
          </w:p>
        </w:tc>
        <w:tc>
          <w:tcPr>
            <w:tcW w:w="438" w:type="pct"/>
            <w:shd w:val="clear" w:color="auto" w:fill="FFFFFF"/>
            <w:vAlign w:val="center"/>
          </w:tcPr>
          <w:p w:rsidR="00B62B50" w:rsidRPr="00A56F6C" w:rsidRDefault="00B62B50" w:rsidP="00BE468E">
            <w:pPr>
              <w:spacing w:before="120"/>
              <w:jc w:val="center"/>
              <w:rPr>
                <w:rFonts w:ascii="Arial" w:hAnsi="Arial" w:cs="Arial"/>
                <w:sz w:val="20"/>
              </w:rPr>
            </w:pPr>
          </w:p>
        </w:tc>
        <w:tc>
          <w:tcPr>
            <w:tcW w:w="391" w:type="pct"/>
            <w:shd w:val="clear" w:color="auto" w:fill="FFFFFF"/>
            <w:vAlign w:val="center"/>
          </w:tcPr>
          <w:p w:rsidR="00B62B50" w:rsidRPr="00A56F6C" w:rsidRDefault="00B62B50" w:rsidP="00BE468E">
            <w:pPr>
              <w:spacing w:before="120"/>
              <w:jc w:val="center"/>
              <w:rPr>
                <w:rFonts w:ascii="Arial" w:hAnsi="Arial" w:cs="Arial"/>
                <w:sz w:val="20"/>
              </w:rPr>
            </w:pPr>
          </w:p>
        </w:tc>
        <w:tc>
          <w:tcPr>
            <w:tcW w:w="394" w:type="pct"/>
            <w:shd w:val="clear" w:color="auto" w:fill="FFFFFF"/>
            <w:vAlign w:val="center"/>
          </w:tcPr>
          <w:p w:rsidR="00B62B50" w:rsidRPr="00A56F6C" w:rsidRDefault="00B62B50" w:rsidP="00BE468E">
            <w:pPr>
              <w:spacing w:before="120"/>
              <w:jc w:val="center"/>
              <w:rPr>
                <w:rFonts w:ascii="Arial" w:hAnsi="Arial" w:cs="Arial"/>
                <w:sz w:val="20"/>
              </w:rPr>
            </w:pPr>
          </w:p>
        </w:tc>
        <w:tc>
          <w:tcPr>
            <w:tcW w:w="493" w:type="pct"/>
            <w:shd w:val="clear" w:color="auto" w:fill="FFFFFF"/>
            <w:vAlign w:val="center"/>
          </w:tcPr>
          <w:p w:rsidR="00B62B50" w:rsidRPr="00A56F6C" w:rsidRDefault="00B62B50" w:rsidP="00BE468E">
            <w:pPr>
              <w:spacing w:before="120"/>
              <w:jc w:val="center"/>
              <w:rPr>
                <w:rFonts w:ascii="Arial" w:hAnsi="Arial" w:cs="Arial"/>
                <w:sz w:val="20"/>
              </w:rPr>
            </w:pPr>
          </w:p>
        </w:tc>
        <w:tc>
          <w:tcPr>
            <w:tcW w:w="438" w:type="pct"/>
            <w:shd w:val="clear" w:color="auto" w:fill="FFFFFF"/>
            <w:vAlign w:val="center"/>
          </w:tcPr>
          <w:p w:rsidR="00B62B50" w:rsidRPr="00A56F6C" w:rsidRDefault="00B62B50" w:rsidP="00BE468E">
            <w:pPr>
              <w:spacing w:before="120"/>
              <w:jc w:val="center"/>
              <w:rPr>
                <w:rFonts w:ascii="Arial" w:hAnsi="Arial" w:cs="Arial"/>
                <w:sz w:val="20"/>
              </w:rPr>
            </w:pPr>
          </w:p>
        </w:tc>
        <w:tc>
          <w:tcPr>
            <w:tcW w:w="362" w:type="pct"/>
            <w:shd w:val="clear" w:color="auto" w:fill="FFFFFF"/>
            <w:vAlign w:val="center"/>
          </w:tcPr>
          <w:p w:rsidR="00B62B50" w:rsidRPr="00A56F6C" w:rsidRDefault="00B62B50" w:rsidP="00BE468E">
            <w:pPr>
              <w:spacing w:before="120"/>
              <w:jc w:val="center"/>
              <w:rPr>
                <w:rFonts w:ascii="Arial" w:hAnsi="Arial" w:cs="Arial"/>
                <w:sz w:val="20"/>
              </w:rPr>
            </w:pPr>
          </w:p>
        </w:tc>
        <w:tc>
          <w:tcPr>
            <w:tcW w:w="470" w:type="pct"/>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46"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2</w:t>
            </w:r>
          </w:p>
        </w:tc>
        <w:tc>
          <w:tcPr>
            <w:tcW w:w="1668"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người đang điều trị ARV đến cuối kỳ báo cáo có thẻ BHYT được chi trả 95% chi phí khám, chữa bệnh</w:t>
            </w:r>
          </w:p>
        </w:tc>
        <w:tc>
          <w:tcPr>
            <w:tcW w:w="438" w:type="pct"/>
            <w:shd w:val="clear" w:color="auto" w:fill="FFFFFF"/>
            <w:vAlign w:val="center"/>
          </w:tcPr>
          <w:p w:rsidR="00B62B50" w:rsidRPr="00A56F6C" w:rsidRDefault="00B62B50" w:rsidP="00BE468E">
            <w:pPr>
              <w:spacing w:before="120"/>
              <w:jc w:val="center"/>
              <w:rPr>
                <w:rFonts w:ascii="Arial" w:hAnsi="Arial" w:cs="Arial"/>
                <w:sz w:val="20"/>
              </w:rPr>
            </w:pPr>
          </w:p>
        </w:tc>
        <w:tc>
          <w:tcPr>
            <w:tcW w:w="391" w:type="pct"/>
            <w:shd w:val="clear" w:color="auto" w:fill="FFFFFF"/>
            <w:vAlign w:val="center"/>
          </w:tcPr>
          <w:p w:rsidR="00B62B50" w:rsidRPr="00A56F6C" w:rsidRDefault="00B62B50" w:rsidP="00BE468E">
            <w:pPr>
              <w:spacing w:before="120"/>
              <w:jc w:val="center"/>
              <w:rPr>
                <w:rFonts w:ascii="Arial" w:hAnsi="Arial" w:cs="Arial"/>
                <w:sz w:val="20"/>
              </w:rPr>
            </w:pPr>
          </w:p>
        </w:tc>
        <w:tc>
          <w:tcPr>
            <w:tcW w:w="394" w:type="pct"/>
            <w:shd w:val="clear" w:color="auto" w:fill="FFFFFF"/>
            <w:vAlign w:val="center"/>
          </w:tcPr>
          <w:p w:rsidR="00B62B50" w:rsidRPr="00A56F6C" w:rsidRDefault="00B62B50" w:rsidP="00BE468E">
            <w:pPr>
              <w:spacing w:before="120"/>
              <w:jc w:val="center"/>
              <w:rPr>
                <w:rFonts w:ascii="Arial" w:hAnsi="Arial" w:cs="Arial"/>
                <w:sz w:val="20"/>
              </w:rPr>
            </w:pPr>
          </w:p>
        </w:tc>
        <w:tc>
          <w:tcPr>
            <w:tcW w:w="493" w:type="pct"/>
            <w:shd w:val="clear" w:color="auto" w:fill="FFFFFF"/>
            <w:vAlign w:val="center"/>
          </w:tcPr>
          <w:p w:rsidR="00B62B50" w:rsidRPr="00A56F6C" w:rsidRDefault="00B62B50" w:rsidP="00BE468E">
            <w:pPr>
              <w:spacing w:before="120"/>
              <w:jc w:val="center"/>
              <w:rPr>
                <w:rFonts w:ascii="Arial" w:hAnsi="Arial" w:cs="Arial"/>
                <w:sz w:val="20"/>
              </w:rPr>
            </w:pPr>
          </w:p>
        </w:tc>
        <w:tc>
          <w:tcPr>
            <w:tcW w:w="438" w:type="pct"/>
            <w:shd w:val="clear" w:color="auto" w:fill="FFFFFF"/>
            <w:vAlign w:val="center"/>
          </w:tcPr>
          <w:p w:rsidR="00B62B50" w:rsidRPr="00A56F6C" w:rsidRDefault="00B62B50" w:rsidP="00BE468E">
            <w:pPr>
              <w:spacing w:before="120"/>
              <w:jc w:val="center"/>
              <w:rPr>
                <w:rFonts w:ascii="Arial" w:hAnsi="Arial" w:cs="Arial"/>
                <w:sz w:val="20"/>
              </w:rPr>
            </w:pPr>
          </w:p>
        </w:tc>
        <w:tc>
          <w:tcPr>
            <w:tcW w:w="362" w:type="pct"/>
            <w:shd w:val="clear" w:color="auto" w:fill="FFFFFF"/>
            <w:vAlign w:val="center"/>
          </w:tcPr>
          <w:p w:rsidR="00B62B50" w:rsidRPr="00A56F6C" w:rsidRDefault="00B62B50" w:rsidP="00BE468E">
            <w:pPr>
              <w:spacing w:before="120"/>
              <w:jc w:val="center"/>
              <w:rPr>
                <w:rFonts w:ascii="Arial" w:hAnsi="Arial" w:cs="Arial"/>
                <w:sz w:val="20"/>
              </w:rPr>
            </w:pPr>
          </w:p>
        </w:tc>
        <w:tc>
          <w:tcPr>
            <w:tcW w:w="470" w:type="pct"/>
            <w:shd w:val="clear" w:color="auto" w:fill="FFFFFF"/>
            <w:vAlign w:val="center"/>
          </w:tcPr>
          <w:p w:rsidR="00B62B50" w:rsidRPr="00A56F6C" w:rsidRDefault="00B62B50" w:rsidP="00BE468E">
            <w:pPr>
              <w:spacing w:before="120"/>
              <w:jc w:val="center"/>
              <w:rPr>
                <w:rFonts w:ascii="Arial" w:hAnsi="Arial" w:cs="Arial"/>
                <w:sz w:val="20"/>
              </w:rPr>
            </w:pPr>
          </w:p>
        </w:tc>
      </w:tr>
      <w:tr w:rsidR="00B62B50" w:rsidRPr="00A56F6C" w:rsidTr="00BE468E">
        <w:tblPrEx>
          <w:tblCellMar>
            <w:top w:w="0" w:type="dxa"/>
            <w:left w:w="0" w:type="dxa"/>
            <w:bottom w:w="0" w:type="dxa"/>
            <w:right w:w="0" w:type="dxa"/>
          </w:tblCellMar>
        </w:tblPrEx>
        <w:tc>
          <w:tcPr>
            <w:tcW w:w="346" w:type="pct"/>
            <w:shd w:val="clear" w:color="auto" w:fill="FFFFFF"/>
            <w:vAlign w:val="center"/>
          </w:tcPr>
          <w:p w:rsidR="00B62B50" w:rsidRPr="00A56F6C" w:rsidRDefault="00B62B50" w:rsidP="00BE468E">
            <w:pPr>
              <w:spacing w:before="120"/>
              <w:jc w:val="center"/>
              <w:rPr>
                <w:rFonts w:ascii="Arial" w:hAnsi="Arial" w:cs="Arial"/>
                <w:sz w:val="20"/>
              </w:rPr>
            </w:pPr>
            <w:r w:rsidRPr="00A56F6C">
              <w:rPr>
                <w:rFonts w:ascii="Arial" w:hAnsi="Arial" w:cs="Arial"/>
                <w:sz w:val="20"/>
              </w:rPr>
              <w:t>3</w:t>
            </w:r>
          </w:p>
        </w:tc>
        <w:tc>
          <w:tcPr>
            <w:tcW w:w="1668" w:type="pct"/>
            <w:shd w:val="clear" w:color="auto" w:fill="FFFFFF"/>
            <w:vAlign w:val="center"/>
          </w:tcPr>
          <w:p w:rsidR="00B62B50" w:rsidRPr="00A56F6C" w:rsidRDefault="00B62B50" w:rsidP="00BE468E">
            <w:pPr>
              <w:spacing w:before="120"/>
              <w:rPr>
                <w:rFonts w:ascii="Arial" w:hAnsi="Arial" w:cs="Arial"/>
                <w:sz w:val="20"/>
              </w:rPr>
            </w:pPr>
            <w:r w:rsidRPr="00A56F6C">
              <w:rPr>
                <w:rFonts w:ascii="Arial" w:hAnsi="Arial" w:cs="Arial"/>
                <w:sz w:val="20"/>
              </w:rPr>
              <w:t>Số người đang điều trị ARV đến cuối kỳ báo cáo có thẻ BHYT được chi trả 80% chi phí khám, chữa bệnh</w:t>
            </w:r>
          </w:p>
        </w:tc>
        <w:tc>
          <w:tcPr>
            <w:tcW w:w="438" w:type="pct"/>
            <w:shd w:val="clear" w:color="auto" w:fill="FFFFFF"/>
            <w:vAlign w:val="center"/>
          </w:tcPr>
          <w:p w:rsidR="00B62B50" w:rsidRPr="00A56F6C" w:rsidRDefault="00B62B50" w:rsidP="00BE468E">
            <w:pPr>
              <w:spacing w:before="120"/>
              <w:jc w:val="center"/>
              <w:rPr>
                <w:rFonts w:ascii="Arial" w:hAnsi="Arial" w:cs="Arial"/>
                <w:sz w:val="20"/>
              </w:rPr>
            </w:pPr>
          </w:p>
        </w:tc>
        <w:tc>
          <w:tcPr>
            <w:tcW w:w="391" w:type="pct"/>
            <w:shd w:val="clear" w:color="auto" w:fill="FFFFFF"/>
            <w:vAlign w:val="center"/>
          </w:tcPr>
          <w:p w:rsidR="00B62B50" w:rsidRPr="00A56F6C" w:rsidRDefault="00B62B50" w:rsidP="00BE468E">
            <w:pPr>
              <w:spacing w:before="120"/>
              <w:jc w:val="center"/>
              <w:rPr>
                <w:rFonts w:ascii="Arial" w:hAnsi="Arial" w:cs="Arial"/>
                <w:sz w:val="20"/>
              </w:rPr>
            </w:pPr>
          </w:p>
        </w:tc>
        <w:tc>
          <w:tcPr>
            <w:tcW w:w="394" w:type="pct"/>
            <w:shd w:val="clear" w:color="auto" w:fill="FFFFFF"/>
            <w:vAlign w:val="center"/>
          </w:tcPr>
          <w:p w:rsidR="00B62B50" w:rsidRPr="00A56F6C" w:rsidRDefault="00B62B50" w:rsidP="00BE468E">
            <w:pPr>
              <w:spacing w:before="120"/>
              <w:jc w:val="center"/>
              <w:rPr>
                <w:rFonts w:ascii="Arial" w:hAnsi="Arial" w:cs="Arial"/>
                <w:sz w:val="20"/>
              </w:rPr>
            </w:pPr>
          </w:p>
        </w:tc>
        <w:tc>
          <w:tcPr>
            <w:tcW w:w="493" w:type="pct"/>
            <w:shd w:val="clear" w:color="auto" w:fill="FFFFFF"/>
            <w:vAlign w:val="center"/>
          </w:tcPr>
          <w:p w:rsidR="00B62B50" w:rsidRPr="00A56F6C" w:rsidRDefault="00B62B50" w:rsidP="00BE468E">
            <w:pPr>
              <w:spacing w:before="120"/>
              <w:jc w:val="center"/>
              <w:rPr>
                <w:rFonts w:ascii="Arial" w:hAnsi="Arial" w:cs="Arial"/>
                <w:sz w:val="20"/>
              </w:rPr>
            </w:pPr>
          </w:p>
        </w:tc>
        <w:tc>
          <w:tcPr>
            <w:tcW w:w="438" w:type="pct"/>
            <w:shd w:val="clear" w:color="auto" w:fill="FFFFFF"/>
            <w:vAlign w:val="center"/>
          </w:tcPr>
          <w:p w:rsidR="00B62B50" w:rsidRPr="00A56F6C" w:rsidRDefault="00B62B50" w:rsidP="00BE468E">
            <w:pPr>
              <w:spacing w:before="120"/>
              <w:jc w:val="center"/>
              <w:rPr>
                <w:rFonts w:ascii="Arial" w:hAnsi="Arial" w:cs="Arial"/>
                <w:sz w:val="20"/>
              </w:rPr>
            </w:pPr>
          </w:p>
        </w:tc>
        <w:tc>
          <w:tcPr>
            <w:tcW w:w="362" w:type="pct"/>
            <w:shd w:val="clear" w:color="auto" w:fill="FFFFFF"/>
            <w:vAlign w:val="center"/>
          </w:tcPr>
          <w:p w:rsidR="00B62B50" w:rsidRPr="00A56F6C" w:rsidRDefault="00B62B50" w:rsidP="00BE468E">
            <w:pPr>
              <w:spacing w:before="120"/>
              <w:jc w:val="center"/>
              <w:rPr>
                <w:rFonts w:ascii="Arial" w:hAnsi="Arial" w:cs="Arial"/>
                <w:sz w:val="20"/>
              </w:rPr>
            </w:pPr>
          </w:p>
        </w:tc>
        <w:tc>
          <w:tcPr>
            <w:tcW w:w="470" w:type="pct"/>
            <w:shd w:val="clear" w:color="auto" w:fill="FFFFFF"/>
            <w:vAlign w:val="center"/>
          </w:tcPr>
          <w:p w:rsidR="00B62B50" w:rsidRPr="00A56F6C" w:rsidRDefault="00B62B50" w:rsidP="00BE468E">
            <w:pPr>
              <w:spacing w:before="120"/>
              <w:jc w:val="center"/>
              <w:rPr>
                <w:rFonts w:ascii="Arial" w:hAnsi="Arial" w:cs="Arial"/>
                <w:sz w:val="20"/>
              </w:rPr>
            </w:pPr>
          </w:p>
        </w:tc>
      </w:tr>
    </w:tbl>
    <w:p w:rsidR="00B62B50" w:rsidRPr="00A56F6C" w:rsidRDefault="00B62B50" w:rsidP="00B62B50">
      <w:pPr>
        <w:spacing w:before="120"/>
        <w:rPr>
          <w:rFonts w:ascii="Arial" w:hAnsi="Arial" w:cs="Arial"/>
          <w:b/>
          <w:sz w:val="20"/>
        </w:rPr>
      </w:pPr>
      <w:r w:rsidRPr="00A56F6C">
        <w:rPr>
          <w:rFonts w:ascii="Arial" w:hAnsi="Arial" w:cs="Arial"/>
          <w:b/>
          <w:sz w:val="20"/>
        </w:rPr>
        <w:t>I. Mục đích</w:t>
      </w:r>
    </w:p>
    <w:p w:rsidR="00B62B50" w:rsidRPr="00A56F6C" w:rsidRDefault="00B62B50" w:rsidP="00B62B50">
      <w:pPr>
        <w:spacing w:before="120"/>
        <w:rPr>
          <w:rFonts w:ascii="Arial" w:hAnsi="Arial" w:cs="Arial"/>
          <w:sz w:val="20"/>
        </w:rPr>
      </w:pPr>
      <w:r w:rsidRPr="00A56F6C">
        <w:rPr>
          <w:rFonts w:ascii="Arial" w:hAnsi="Arial" w:cs="Arial"/>
          <w:sz w:val="20"/>
        </w:rPr>
        <w:t>Thống kê số người đang điều trị ARV có thẻ BHYT, đo lường độ bao phủ của BHYT đối với những người đang điều trị ARV.</w:t>
      </w:r>
    </w:p>
    <w:p w:rsidR="00B62B50" w:rsidRPr="00A56F6C" w:rsidRDefault="00B62B50" w:rsidP="00B62B50">
      <w:pPr>
        <w:spacing w:before="120"/>
        <w:rPr>
          <w:rFonts w:ascii="Arial" w:hAnsi="Arial" w:cs="Arial"/>
          <w:sz w:val="20"/>
        </w:rPr>
      </w:pPr>
      <w:r w:rsidRPr="00A56F6C">
        <w:rPr>
          <w:rFonts w:ascii="Arial" w:hAnsi="Arial" w:cs="Arial"/>
          <w:b/>
          <w:sz w:val="20"/>
        </w:rPr>
        <w:t>II. Thời gian báo cáo:</w:t>
      </w:r>
      <w:r w:rsidRPr="00A56F6C">
        <w:rPr>
          <w:rFonts w:ascii="Arial" w:hAnsi="Arial" w:cs="Arial"/>
          <w:sz w:val="20"/>
        </w:rPr>
        <w:t xml:space="preserve"> Báo cáo năm.</w:t>
      </w:r>
    </w:p>
    <w:p w:rsidR="00B62B50" w:rsidRPr="00A56F6C" w:rsidRDefault="00B62B50" w:rsidP="00B62B50">
      <w:pPr>
        <w:spacing w:before="120"/>
        <w:rPr>
          <w:rFonts w:ascii="Arial" w:hAnsi="Arial" w:cs="Arial"/>
          <w:b/>
          <w:sz w:val="20"/>
        </w:rPr>
      </w:pPr>
      <w:r w:rsidRPr="00A56F6C">
        <w:rPr>
          <w:rFonts w:ascii="Arial" w:hAnsi="Arial" w:cs="Arial"/>
          <w:b/>
          <w:sz w:val="20"/>
        </w:rPr>
        <w:t>III. Hướng dẫn thu thập chỉ số</w:t>
      </w:r>
    </w:p>
    <w:p w:rsidR="00B62B50" w:rsidRPr="00A56F6C" w:rsidRDefault="00B62B50" w:rsidP="00B62B50">
      <w:pPr>
        <w:spacing w:before="120"/>
        <w:rPr>
          <w:rFonts w:ascii="Arial" w:hAnsi="Arial" w:cs="Arial"/>
          <w:sz w:val="20"/>
        </w:rPr>
      </w:pPr>
      <w:r w:rsidRPr="00A56F6C">
        <w:rPr>
          <w:rFonts w:ascii="Arial" w:hAnsi="Arial" w:cs="Arial"/>
          <w:sz w:val="20"/>
        </w:rPr>
        <w:lastRenderedPageBreak/>
        <w:t>- Thống kê số người đang điều trị ARV đến cuối kỳ báo cáo có thẻ BHYT theo các mức chi trả:</w:t>
      </w:r>
    </w:p>
    <w:p w:rsidR="00B62B50" w:rsidRPr="00A56F6C" w:rsidRDefault="00B62B50" w:rsidP="00B62B50">
      <w:pPr>
        <w:spacing w:before="120"/>
        <w:rPr>
          <w:rFonts w:ascii="Arial" w:hAnsi="Arial" w:cs="Arial"/>
          <w:sz w:val="20"/>
        </w:rPr>
      </w:pPr>
      <w:r w:rsidRPr="00A56F6C">
        <w:rPr>
          <w:rFonts w:ascii="Arial" w:hAnsi="Arial" w:cs="Arial"/>
          <w:sz w:val="20"/>
        </w:rPr>
        <w:t>+ Quỹ BHYT chi trả 100%</w:t>
      </w:r>
    </w:p>
    <w:p w:rsidR="00B62B50" w:rsidRPr="00A56F6C" w:rsidRDefault="00B62B50" w:rsidP="00B62B50">
      <w:pPr>
        <w:spacing w:before="120"/>
        <w:rPr>
          <w:rFonts w:ascii="Arial" w:hAnsi="Arial" w:cs="Arial"/>
          <w:sz w:val="20"/>
        </w:rPr>
      </w:pPr>
      <w:r w:rsidRPr="00A56F6C">
        <w:rPr>
          <w:rFonts w:ascii="Arial" w:hAnsi="Arial" w:cs="Arial"/>
          <w:sz w:val="20"/>
        </w:rPr>
        <w:t>+ Quỹ BHYT chi trả 95%</w:t>
      </w:r>
    </w:p>
    <w:p w:rsidR="00B62B50" w:rsidRPr="00A56F6C" w:rsidRDefault="00B62B50" w:rsidP="00B62B50">
      <w:pPr>
        <w:spacing w:before="120"/>
        <w:rPr>
          <w:rFonts w:ascii="Arial" w:hAnsi="Arial" w:cs="Arial"/>
          <w:sz w:val="20"/>
        </w:rPr>
      </w:pPr>
      <w:r w:rsidRPr="00A56F6C">
        <w:rPr>
          <w:rFonts w:ascii="Arial" w:hAnsi="Arial" w:cs="Arial"/>
          <w:sz w:val="20"/>
        </w:rPr>
        <w:t>+ Quy BHYT chi trả 80%</w:t>
      </w:r>
    </w:p>
    <w:p w:rsidR="00B62B50" w:rsidRPr="00A56F6C" w:rsidRDefault="00B62B50" w:rsidP="00B62B50">
      <w:pPr>
        <w:spacing w:before="120"/>
        <w:rPr>
          <w:rFonts w:ascii="Arial" w:hAnsi="Arial" w:cs="Arial"/>
          <w:b/>
          <w:sz w:val="20"/>
        </w:rPr>
      </w:pPr>
      <w:r w:rsidRPr="00A56F6C">
        <w:rPr>
          <w:rFonts w:ascii="Arial" w:hAnsi="Arial" w:cs="Arial"/>
          <w:b/>
          <w:sz w:val="20"/>
        </w:rPr>
        <w:t>IV. Nguồn số liệu</w:t>
      </w:r>
    </w:p>
    <w:p w:rsidR="00B62B50" w:rsidRPr="00A56F6C" w:rsidRDefault="00B62B50" w:rsidP="00B62B50">
      <w:pPr>
        <w:spacing w:before="120"/>
        <w:rPr>
          <w:rFonts w:ascii="Arial" w:hAnsi="Arial" w:cs="Arial"/>
          <w:sz w:val="20"/>
        </w:rPr>
      </w:pPr>
      <w:r w:rsidRPr="00A56F6C">
        <w:rPr>
          <w:rFonts w:ascii="Arial" w:hAnsi="Arial" w:cs="Arial"/>
          <w:sz w:val="20"/>
        </w:rPr>
        <w:t>Theo như hướng dẫn tại Thông tư số 27/2018/TT-BYT ngày 26/10/2018 về Hướng dẫn thực hiện bảo hiểm y tế và khám bệnh, chữa bệnh bảo hiểm y tế liên quan đến HIV/AIDS, Luật số 46/2014/QH13 Luật sửa đổi bổ sung một số điều của Luật bảo hiểm y tế.</w:t>
      </w:r>
    </w:p>
    <w:p w:rsidR="00B62B50" w:rsidRPr="00A56F6C" w:rsidRDefault="00B62B50" w:rsidP="00B62B50">
      <w:pPr>
        <w:spacing w:before="120"/>
        <w:rPr>
          <w:rFonts w:ascii="Arial" w:hAnsi="Arial" w:cs="Arial"/>
          <w:b/>
          <w:sz w:val="20"/>
        </w:rPr>
      </w:pPr>
      <w:r w:rsidRPr="00A56F6C">
        <w:rPr>
          <w:rFonts w:ascii="Arial" w:hAnsi="Arial" w:cs="Arial"/>
          <w:b/>
          <w:sz w:val="20"/>
        </w:rPr>
        <w:t>Khó khăn và tồn tại:</w:t>
      </w:r>
    </w:p>
    <w:p w:rsidR="00B62B50" w:rsidRPr="00A56F6C" w:rsidRDefault="00B62B50" w:rsidP="00B62B50">
      <w:pPr>
        <w:spacing w:before="120"/>
        <w:rPr>
          <w:rFonts w:ascii="Arial" w:hAnsi="Arial" w:cs="Arial"/>
          <w:sz w:val="20"/>
        </w:rPr>
      </w:pPr>
      <w:r w:rsidRPr="00A56F6C">
        <w:rPr>
          <w:rFonts w:ascii="Arial" w:hAnsi="Arial" w:cs="Arial"/>
          <w:sz w:val="20"/>
        </w:rPr>
        <w:t>…………………………………………………………………………………………………………..</w:t>
      </w:r>
    </w:p>
    <w:p w:rsidR="00B62B50" w:rsidRPr="00A56F6C" w:rsidRDefault="00B62B50" w:rsidP="00B62B50">
      <w:pPr>
        <w:spacing w:before="120"/>
        <w:rPr>
          <w:rFonts w:ascii="Arial" w:hAnsi="Arial" w:cs="Arial"/>
          <w:sz w:val="20"/>
        </w:rPr>
      </w:pPr>
      <w:r w:rsidRPr="00A56F6C">
        <w:rPr>
          <w:rFonts w:ascii="Arial" w:hAnsi="Arial" w:cs="Arial"/>
          <w:sz w:val="20"/>
        </w:rPr>
        <w:t>…………………………………………………………………………………………………………..</w:t>
      </w:r>
    </w:p>
    <w:p w:rsidR="00B62B50" w:rsidRPr="00A56F6C" w:rsidRDefault="00B62B50" w:rsidP="00B62B50">
      <w:pPr>
        <w:spacing w:before="120"/>
        <w:rPr>
          <w:rFonts w:ascii="Arial" w:hAnsi="Arial" w:cs="Arial"/>
          <w:sz w:val="20"/>
        </w:rPr>
      </w:pPr>
      <w:r w:rsidRPr="00A56F6C">
        <w:rPr>
          <w:rFonts w:ascii="Arial" w:hAnsi="Arial" w:cs="Arial"/>
          <w:sz w:val="20"/>
        </w:rPr>
        <w:t>…………………………………………………………………………………………………………..</w:t>
      </w:r>
    </w:p>
    <w:p w:rsidR="00B62B50" w:rsidRPr="00A56F6C" w:rsidRDefault="00B62B50" w:rsidP="00B62B50">
      <w:pPr>
        <w:spacing w:before="120"/>
        <w:rPr>
          <w:rFonts w:ascii="Arial" w:hAnsi="Arial" w:cs="Arial"/>
          <w:b/>
          <w:sz w:val="20"/>
        </w:rPr>
      </w:pPr>
      <w:r w:rsidRPr="00A56F6C">
        <w:rPr>
          <w:rFonts w:ascii="Arial" w:hAnsi="Arial" w:cs="Arial"/>
          <w:b/>
          <w:sz w:val="20"/>
        </w:rPr>
        <w:t>Nhận xét và đề xuất:</w:t>
      </w:r>
    </w:p>
    <w:p w:rsidR="00B62B50" w:rsidRPr="00A56F6C" w:rsidRDefault="00B62B50" w:rsidP="00B62B50">
      <w:pPr>
        <w:spacing w:before="120"/>
        <w:rPr>
          <w:rFonts w:ascii="Arial" w:hAnsi="Arial" w:cs="Arial"/>
          <w:sz w:val="20"/>
        </w:rPr>
      </w:pPr>
      <w:r w:rsidRPr="00A56F6C">
        <w:rPr>
          <w:rFonts w:ascii="Arial" w:hAnsi="Arial" w:cs="Arial"/>
          <w:sz w:val="20"/>
        </w:rPr>
        <w:t>…………………………………………………………………………………………………………..</w:t>
      </w:r>
    </w:p>
    <w:p w:rsidR="00B62B50" w:rsidRPr="00A56F6C" w:rsidRDefault="00B62B50" w:rsidP="00B62B50">
      <w:pPr>
        <w:spacing w:before="120"/>
        <w:rPr>
          <w:rFonts w:ascii="Arial" w:hAnsi="Arial" w:cs="Arial"/>
          <w:sz w:val="20"/>
        </w:rPr>
      </w:pPr>
      <w:r w:rsidRPr="00A56F6C">
        <w:rPr>
          <w:rFonts w:ascii="Arial" w:hAnsi="Arial" w:cs="Arial"/>
          <w:sz w:val="20"/>
        </w:rPr>
        <w:t>…………………………………………………………………………………………………………..</w:t>
      </w:r>
    </w:p>
    <w:p w:rsidR="00B62B50" w:rsidRPr="00A56F6C" w:rsidRDefault="00B62B50" w:rsidP="00B62B50">
      <w:pPr>
        <w:spacing w:before="120"/>
        <w:rPr>
          <w:rFonts w:ascii="Arial" w:hAnsi="Arial" w:cs="Arial"/>
          <w:sz w:val="20"/>
        </w:rPr>
      </w:pPr>
      <w:r w:rsidRPr="00A56F6C">
        <w:rPr>
          <w:rFonts w:ascii="Arial" w:hAnsi="Arial" w:cs="Arial"/>
          <w:sz w:val="20"/>
        </w:rPr>
        <w:t>…………………………………………………………………………………………………………..</w:t>
      </w:r>
    </w:p>
    <w:p w:rsidR="00B62B50" w:rsidRPr="00A56F6C" w:rsidRDefault="00B62B50" w:rsidP="00B62B50">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9"/>
        <w:gridCol w:w="4321"/>
      </w:tblGrid>
      <w:tr w:rsidR="00B62B50" w:rsidRPr="00A56F6C" w:rsidTr="00BE468E">
        <w:tc>
          <w:tcPr>
            <w:tcW w:w="4428" w:type="dxa"/>
          </w:tcPr>
          <w:p w:rsidR="00B62B50" w:rsidRPr="00A56F6C" w:rsidRDefault="00B62B50" w:rsidP="00BE468E">
            <w:pPr>
              <w:spacing w:before="120"/>
              <w:jc w:val="center"/>
              <w:rPr>
                <w:rFonts w:ascii="Arial" w:hAnsi="Arial" w:cs="Arial"/>
                <w:sz w:val="20"/>
              </w:rPr>
            </w:pPr>
            <w:r w:rsidRPr="00A56F6C">
              <w:rPr>
                <w:rFonts w:ascii="Arial" w:hAnsi="Arial" w:cs="Arial"/>
                <w:sz w:val="20"/>
              </w:rPr>
              <w:br/>
            </w:r>
            <w:r w:rsidRPr="00A56F6C">
              <w:rPr>
                <w:rFonts w:ascii="Arial" w:hAnsi="Arial" w:cs="Arial"/>
                <w:b/>
                <w:sz w:val="20"/>
              </w:rPr>
              <w:t>Người lập biểu</w:t>
            </w:r>
            <w:r w:rsidRPr="00A56F6C">
              <w:rPr>
                <w:rFonts w:ascii="Arial" w:hAnsi="Arial" w:cs="Arial"/>
                <w:b/>
                <w:sz w:val="20"/>
              </w:rPr>
              <w:br/>
            </w:r>
            <w:r w:rsidRPr="00A56F6C">
              <w:rPr>
                <w:rFonts w:ascii="Arial" w:hAnsi="Arial" w:cs="Arial"/>
                <w:i/>
                <w:sz w:val="20"/>
              </w:rPr>
              <w:t>(Ký, họ tên)</w:t>
            </w:r>
          </w:p>
        </w:tc>
        <w:tc>
          <w:tcPr>
            <w:tcW w:w="4428" w:type="dxa"/>
          </w:tcPr>
          <w:p w:rsidR="00B62B50" w:rsidRPr="00A56F6C" w:rsidRDefault="00B62B50" w:rsidP="00BE468E">
            <w:pPr>
              <w:spacing w:before="120"/>
              <w:jc w:val="center"/>
              <w:rPr>
                <w:rFonts w:ascii="Arial" w:hAnsi="Arial" w:cs="Arial"/>
                <w:i/>
                <w:sz w:val="20"/>
              </w:rPr>
            </w:pPr>
            <w:r w:rsidRPr="00A56F6C">
              <w:rPr>
                <w:rFonts w:ascii="Arial" w:hAnsi="Arial" w:cs="Arial"/>
                <w:i/>
                <w:sz w:val="20"/>
              </w:rPr>
              <w:t>Ngày …. tháng ….. năm 20...</w:t>
            </w:r>
            <w:r w:rsidRPr="00A56F6C">
              <w:rPr>
                <w:rFonts w:ascii="Arial" w:hAnsi="Arial" w:cs="Arial"/>
                <w:i/>
                <w:sz w:val="20"/>
              </w:rPr>
              <w:br/>
            </w:r>
            <w:r w:rsidRPr="00A56F6C">
              <w:rPr>
                <w:rFonts w:ascii="Arial" w:hAnsi="Arial" w:cs="Arial"/>
                <w:b/>
                <w:sz w:val="20"/>
              </w:rPr>
              <w:t>Thủ trưởng đơn vị</w:t>
            </w:r>
            <w:r w:rsidRPr="00A56F6C">
              <w:rPr>
                <w:rFonts w:ascii="Arial" w:hAnsi="Arial" w:cs="Arial"/>
                <w:i/>
                <w:sz w:val="20"/>
              </w:rPr>
              <w:br/>
              <w:t>(Ký, đóng dấu, họ tên)</w:t>
            </w:r>
          </w:p>
          <w:p w:rsidR="00B62B50" w:rsidRPr="00A56F6C" w:rsidRDefault="00B62B50" w:rsidP="00BE468E">
            <w:pPr>
              <w:spacing w:before="120"/>
              <w:jc w:val="center"/>
              <w:rPr>
                <w:rFonts w:ascii="Arial" w:hAnsi="Arial" w:cs="Arial"/>
                <w:i/>
                <w:sz w:val="20"/>
              </w:rPr>
            </w:pPr>
          </w:p>
          <w:p w:rsidR="00B62B50" w:rsidRPr="00A56F6C" w:rsidRDefault="00B62B50" w:rsidP="00BE468E">
            <w:pPr>
              <w:spacing w:before="120"/>
              <w:jc w:val="center"/>
              <w:rPr>
                <w:rFonts w:ascii="Arial" w:hAnsi="Arial" w:cs="Arial"/>
                <w:i/>
                <w:sz w:val="20"/>
              </w:rPr>
            </w:pPr>
          </w:p>
        </w:tc>
      </w:tr>
    </w:tbl>
    <w:p w:rsidR="00B62B50" w:rsidRPr="00A56F6C" w:rsidRDefault="00B62B50" w:rsidP="00B62B50">
      <w:pPr>
        <w:spacing w:before="120"/>
        <w:rPr>
          <w:rFonts w:ascii="Arial" w:hAnsi="Arial" w:cs="Arial"/>
          <w:sz w:val="20"/>
        </w:rPr>
      </w:pPr>
    </w:p>
    <w:p w:rsidR="00B62B50" w:rsidRPr="00E64E4B" w:rsidRDefault="00B62B50" w:rsidP="00B62B50">
      <w:pPr>
        <w:spacing w:before="120"/>
        <w:rPr>
          <w:rFonts w:ascii="Arial" w:hAnsi="Arial" w:cs="Arial"/>
          <w:sz w:val="20"/>
        </w:rPr>
      </w:pPr>
    </w:p>
    <w:p w:rsidR="00B4153C" w:rsidRDefault="00B4153C">
      <w:bookmarkStart w:id="0" w:name="_GoBack"/>
      <w:bookmarkEnd w:id="0"/>
    </w:p>
    <w:sectPr w:rsidR="00B4153C" w:rsidSect="00710DA1">
      <w:pgSz w:w="12240" w:h="15840"/>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50"/>
    <w:rsid w:val="00B4153C"/>
    <w:rsid w:val="00B6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B58A2-88F9-496F-AF2A-9B797A6C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2B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2023-03-13T02:31:00Z</dcterms:created>
  <dcterms:modified xsi:type="dcterms:W3CDTF">2023-03-13T02:32:00Z</dcterms:modified>
</cp:coreProperties>
</file>