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0A" w:rsidRPr="004B7A0A" w:rsidRDefault="004B7A0A" w:rsidP="004B7A0A">
      <w:pPr>
        <w:spacing w:after="120" w:line="240" w:lineRule="auto"/>
        <w:jc w:val="center"/>
        <w:rPr>
          <w:rFonts w:eastAsia="Times New Roman" w:cs="Times New Roman"/>
          <w:szCs w:val="22"/>
        </w:rPr>
      </w:pPr>
      <w:r w:rsidRPr="004B7A0A">
        <w:rPr>
          <w:rFonts w:eastAsia="Times New Roman" w:cs="Times New Roman"/>
          <w:b/>
          <w:bCs/>
          <w:szCs w:val="22"/>
          <w:lang w:val="vi-VN"/>
        </w:rPr>
        <w:t>PHỤ LỤC SỐ 02</w:t>
      </w:r>
    </w:p>
    <w:p w:rsidR="004B7A0A" w:rsidRPr="004B7A0A" w:rsidRDefault="004B7A0A" w:rsidP="004B7A0A">
      <w:pPr>
        <w:spacing w:after="120" w:line="240" w:lineRule="auto"/>
        <w:jc w:val="center"/>
        <w:rPr>
          <w:rFonts w:eastAsia="Times New Roman" w:cs="Times New Roman"/>
          <w:sz w:val="20"/>
        </w:rPr>
      </w:pPr>
      <w:r w:rsidRPr="004B7A0A">
        <w:rPr>
          <w:rFonts w:eastAsia="Times New Roman" w:cs="Times New Roman"/>
          <w:sz w:val="20"/>
          <w:lang w:val="vi-VN"/>
        </w:rPr>
        <w:t>MẪU HỢP ĐỒNG DỊCH VỤ QUẢN LÝ VẬN HÀNH NHÀ CHUNG CƯ</w:t>
      </w:r>
      <w:r w:rsidRPr="004B7A0A">
        <w:rPr>
          <w:rFonts w:eastAsia="Times New Roman" w:cs="Times New Roman"/>
          <w:sz w:val="20"/>
          <w:lang w:val="vi-VN"/>
        </w:rPr>
        <w:br/>
      </w:r>
      <w:r w:rsidRPr="004B7A0A">
        <w:rPr>
          <w:rFonts w:eastAsia="Times New Roman" w:cs="Times New Roman"/>
          <w:i/>
          <w:iCs/>
          <w:sz w:val="20"/>
          <w:lang w:val="vi-VN"/>
        </w:rPr>
        <w:t>(Ban hành kèm theo Thông tư số 02/2016/TT-BXD ngày 15 tháng 02 năm 2016 của Bộ trưởng Bộ Xây dựng)</w:t>
      </w:r>
    </w:p>
    <w:p w:rsidR="004B7A0A" w:rsidRPr="004B7A0A" w:rsidRDefault="004B7A0A" w:rsidP="004B7A0A">
      <w:pPr>
        <w:spacing w:after="120" w:line="240" w:lineRule="auto"/>
        <w:jc w:val="center"/>
        <w:rPr>
          <w:rFonts w:eastAsia="Times New Roman" w:cs="Times New Roman"/>
          <w:sz w:val="20"/>
        </w:rPr>
      </w:pPr>
      <w:r w:rsidRPr="004B7A0A">
        <w:rPr>
          <w:rFonts w:eastAsia="Times New Roman" w:cs="Times New Roman"/>
          <w:b/>
          <w:bCs/>
          <w:sz w:val="20"/>
          <w:lang w:val="vi-VN"/>
        </w:rPr>
        <w:t>CỘNG HÒA XÃ HỘI CHỦ NGHĨA VIỆT NAM</w:t>
      </w:r>
      <w:r w:rsidRPr="004B7A0A">
        <w:rPr>
          <w:rFonts w:eastAsia="Times New Roman" w:cs="Times New Roman"/>
          <w:b/>
          <w:bCs/>
          <w:sz w:val="20"/>
          <w:lang w:val="vi-VN"/>
        </w:rPr>
        <w:br/>
        <w:t>Độc lập - Tự do - Hạnh phúc</w:t>
      </w:r>
      <w:r w:rsidRPr="004B7A0A">
        <w:rPr>
          <w:rFonts w:eastAsia="Times New Roman" w:cs="Times New Roman"/>
          <w:b/>
          <w:bCs/>
          <w:sz w:val="20"/>
          <w:lang w:val="vi-VN"/>
        </w:rPr>
        <w:br/>
      </w:r>
      <w:bookmarkStart w:id="0" w:name="_GoBack"/>
      <w:r w:rsidRPr="004B7A0A">
        <w:rPr>
          <w:rFonts w:eastAsia="Times New Roman" w:cs="Times New Roman"/>
          <w:b/>
          <w:bCs/>
          <w:sz w:val="20"/>
          <w:lang w:val="vi-VN"/>
        </w:rPr>
        <w:t>---------------</w:t>
      </w:r>
    </w:p>
    <w:bookmarkEnd w:id="0"/>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 </w:t>
      </w:r>
    </w:p>
    <w:p w:rsidR="004B7A0A" w:rsidRPr="004B7A0A" w:rsidRDefault="004B7A0A" w:rsidP="004B7A0A">
      <w:pPr>
        <w:spacing w:after="120" w:line="240" w:lineRule="auto"/>
        <w:jc w:val="center"/>
        <w:rPr>
          <w:rFonts w:eastAsia="Times New Roman" w:cs="Times New Roman"/>
          <w:sz w:val="20"/>
        </w:rPr>
      </w:pPr>
      <w:r w:rsidRPr="004B7A0A">
        <w:rPr>
          <w:rFonts w:eastAsia="Times New Roman" w:cs="Times New Roman"/>
          <w:b/>
          <w:bCs/>
          <w:sz w:val="20"/>
          <w:lang w:val="vi-VN"/>
        </w:rPr>
        <w:t>HỢP ĐỒNG DỊCH VỤ QUẢN LÝ VẬN HÀNH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 </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i/>
          <w:iCs/>
          <w:sz w:val="20"/>
          <w:lang w:val="vi-VN"/>
        </w:rPr>
        <w:t>Căn cứ Bộ Luật dân sự số 33/2005/QH11;</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i/>
          <w:iCs/>
          <w:sz w:val="20"/>
          <w:lang w:val="vi-VN"/>
        </w:rPr>
        <w:t>Căn cứ Luật Nhà ở số 65/2014/QH13;</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i/>
          <w:iCs/>
          <w:sz w:val="20"/>
          <w:lang w:val="vi-VN"/>
        </w:rPr>
        <w:t>Căn cứ Luật Xây dựng số 60/2014/QH13;</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i/>
          <w:iCs/>
          <w:sz w:val="20"/>
          <w:lang w:val="vi-VN"/>
        </w:rPr>
        <w:t>Căn cứ Nghị định số 99/2015/NĐ-CP ngày 20 tháng 10 năm 2015 của Chính phủ quy định chi tiết và hướng dẫn thi hành một số điều của Luật Nhà ở;</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i/>
          <w:iCs/>
          <w:sz w:val="20"/>
          <w:lang w:val="vi-VN"/>
        </w:rPr>
        <w:t>Căn cứ Thông tư số 02/2016/TT-BXD ngày 15 tháng 02 năm 2016 của Bộ Xây dựng ban hành kèm theo Quy chế quản lý; sử dụng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i/>
          <w:iCs/>
          <w:sz w:val="20"/>
          <w:lang w:val="vi-VN"/>
        </w:rPr>
        <w:t>Căn cứ vào nhu cầu giữa hai bên.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t>Hai bên tham gia ký kết hợp đồng dưới đây bao gồm:</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t>Bên A: Ban quản trị nhà chung cư hoặc người đại diện quản lý nhà chung cư (sau đây gọi tắt là Bên A)</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Tên giao dịch:</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Đại diện: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Địa chỉ:</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 xml:space="preserve">Tài khoản số:    </w:t>
      </w:r>
      <w:r w:rsidRPr="004B7A0A">
        <w:rPr>
          <w:rFonts w:eastAsia="Times New Roman" w:cs="Times New Roman"/>
          <w:sz w:val="20"/>
        </w:rPr>
        <w:t xml:space="preserve">                                    </w:t>
      </w:r>
      <w:r w:rsidRPr="004B7A0A">
        <w:rPr>
          <w:rFonts w:eastAsia="Times New Roman" w:cs="Times New Roman"/>
          <w:sz w:val="20"/>
          <w:lang w:val="vi-VN"/>
        </w:rPr>
        <w:t>Tại:</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Fax:</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t>Bên B: Đơn vị quản lý vận hành nhà chung cư (sau đây gọi tắt là Bên B)</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Tên giao dịch:</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Đại diện: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Địa chỉ:</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Điện thoại:</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 xml:space="preserve">Tài khoản số:    </w:t>
      </w:r>
      <w:r w:rsidRPr="004B7A0A">
        <w:rPr>
          <w:rFonts w:eastAsia="Times New Roman" w:cs="Times New Roman"/>
          <w:sz w:val="20"/>
        </w:rPr>
        <w:t xml:space="preserve">                                    </w:t>
      </w:r>
      <w:r w:rsidRPr="004B7A0A">
        <w:rPr>
          <w:rFonts w:eastAsia="Times New Roman" w:cs="Times New Roman"/>
          <w:sz w:val="20"/>
          <w:lang w:val="vi-VN"/>
        </w:rPr>
        <w:t>Tại:</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Mã số thuế:</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Fax:</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Website (nếu có):</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Hôm nay, ngày ... tháng ... năm ..., hai bên đồng ý ký kết hợp đồng dịch vụ quản lý vận hành nhà chung cư với các điều, khoản sau đây: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t>Điều 1. Giải thích từ ngữ</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Các từ và cụm từ ghi trong hợp đồng này được hiểu như sau:</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1. “Ban quản trị, người đại diện quản lý nhà chung cư” là Ban quản trị nhà chung cư hoặc người đại diện quản lý nhà chung cư ………</w:t>
      </w:r>
      <w:r w:rsidRPr="004B7A0A">
        <w:rPr>
          <w:rFonts w:eastAsia="Times New Roman" w:cs="Times New Roman"/>
          <w:sz w:val="20"/>
          <w:vertAlign w:val="superscript"/>
          <w:lang w:val="vi-VN"/>
        </w:rPr>
        <w:t>(1)</w:t>
      </w:r>
      <w:r w:rsidRPr="004B7A0A">
        <w:rPr>
          <w:rFonts w:eastAsia="Times New Roman" w:cs="Times New Roman"/>
          <w:sz w:val="20"/>
          <w:lang w:val="vi-VN"/>
        </w:rPr>
        <w:t>, địa chỉ ……, được viết tắt là Bên A.</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2. “Đơn vị quản lý vận hành nhà chung cư” là ……</w:t>
      </w:r>
      <w:r w:rsidRPr="004B7A0A">
        <w:rPr>
          <w:rFonts w:eastAsia="Times New Roman" w:cs="Times New Roman"/>
          <w:sz w:val="20"/>
          <w:vertAlign w:val="superscript"/>
          <w:lang w:val="vi-VN"/>
        </w:rPr>
        <w:t>(2)</w:t>
      </w:r>
      <w:r w:rsidRPr="004B7A0A">
        <w:rPr>
          <w:rFonts w:eastAsia="Times New Roman" w:cs="Times New Roman"/>
          <w:sz w:val="20"/>
          <w:lang w:val="vi-VN"/>
        </w:rPr>
        <w:t>, được viết tắt là Bên B.</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3. “Ngày, tháng” được tính theo ngày, tháng dương lịch, trừ khi các bên có thỏa thuận khác.</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lastRenderedPageBreak/>
        <w:t>4. “Bất khả kháng” là các sự kiện quy định tại Điều 14 của hợp đồng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5. “Công việc” là các dịch vụ do Bên B thực hiện theo quy định tại Điều 3 của hợp đồng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6. “Khách hàng/cư dân” là chủ sở hữu căn hộ, chủ sở hữu các phần diện tích khác trong nhà chung cư, người sử dụng hợp pháp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7. “Tài sản” là toàn bộ các thiết bị, cơ sở vật chất gắn liền với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8. “Quỹ kết dư” là số tiền lũy kế chênh lệch giữa các khoản thu của tòa nhà trừ đi các chi phí phát sinh trong quá trình vận hành và hoạt động của tòa nhà (không tính các khoản chi lấy từ quỹ bảo trì).</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t>Điều 2. Đặc điểm của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Bên B cam kết thực hiện dịch vụ quản lý vận hành nhà chung cư với các đặc điểm như sau:</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1. Tên nhà chung cư/cụm nhà chung cư</w:t>
      </w:r>
      <w:r w:rsidRPr="004B7A0A">
        <w:rPr>
          <w:rFonts w:eastAsia="Times New Roman" w:cs="Times New Roman"/>
          <w:sz w:val="20"/>
          <w:vertAlign w:val="superscript"/>
          <w:lang w:val="vi-VN"/>
        </w:rPr>
        <w:t>(3)</w:t>
      </w:r>
      <w:r w:rsidRPr="004B7A0A">
        <w:rPr>
          <w:rFonts w:eastAsia="Times New Roman" w:cs="Times New Roman"/>
          <w:sz w:val="20"/>
          <w:lang w:val="vi-VN"/>
        </w:rPr>
        <w:t>:</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2. Loại nhà chung cư</w:t>
      </w:r>
      <w:r w:rsidRPr="004B7A0A">
        <w:rPr>
          <w:rFonts w:eastAsia="Times New Roman" w:cs="Times New Roman"/>
          <w:sz w:val="20"/>
          <w:vertAlign w:val="superscript"/>
          <w:lang w:val="vi-VN"/>
        </w:rPr>
        <w:t>(4)</w:t>
      </w:r>
      <w:r w:rsidRPr="004B7A0A">
        <w:rPr>
          <w:rFonts w:eastAsia="Times New Roman" w:cs="Times New Roman"/>
          <w:sz w:val="20"/>
          <w:lang w:val="vi-VN"/>
        </w:rPr>
        <w:t>:</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3. Vị trí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4. Quy mô nhà chung cư (số tầng, số căn hộ):</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5. Các công trình phục vụ cho sinh hoạt của các chủ sở hữu, người sử dụng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t>Điều 3. Công việc quản lý vận hành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1. Bên A đồng ý thuê Bên B thực hiện các công việc quản lý vận hành nhà chung cư tại địa chỉ ...... như sau</w:t>
      </w:r>
      <w:r w:rsidRPr="004B7A0A">
        <w:rPr>
          <w:rFonts w:eastAsia="Times New Roman" w:cs="Times New Roman"/>
          <w:sz w:val="20"/>
          <w:vertAlign w:val="superscript"/>
          <w:lang w:val="vi-VN"/>
        </w:rPr>
        <w:t>(5)</w:t>
      </w:r>
      <w:r w:rsidRPr="004B7A0A">
        <w:rPr>
          <w:rFonts w:eastAsia="Times New Roman" w:cs="Times New Roman"/>
          <w:sz w:val="20"/>
          <w:lang w:val="vi-VN"/>
        </w:rPr>
        <w:t>:</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a) Lập và thực hiện kế hoạch quản lý vận hành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 Xây dựng bộ máy quản lý vận hành và cung cấp nhân sự quản lý vận hành nhà chung cư; kiểm soát quá trình quản lý vận hành theo kế hoạch thông qua bộ phận kiểm soát từ văn phòng quản lý theo định kỳ và thường xuyên tại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c) Thiết lập, điều chỉnh các quy trình quản lý, vận hành, biểu mẫu phù hợp với đặc điểm của nhà chung cư và vận dụng vào quản lý thực tế tại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d) Kiểm soát, bảo đảm trật tự, an ninh công cộng, xử lý vệ sinh, môi trường, bảo dưỡng hệ thống kỹ thuật (điện, nước, máy bơm nước, máy phát điện, hệ thống thang máy, thang cuốn, thông tin liên lạc,...) và các dịch vụ khác của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đ) Chủ động liên hệ, phối hợp làm việc với các nhà cung cấp dịch vụ và hỗ trợ cư dân đăng ký sử dụng các dịch vụ về nước sinh hoạt, dịch vụ truyền hình, internet, điện thoại...;</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e) Thay mặt Bên A quản lý, cập nhật, phát hành thông báo giá dịch vụ quản lý vận hành và tiến hành thu kinh phí quản lý vận hành nhà chung cư, phí dịch vụ, phí tiêu thụ nước sinh hoạt của chủ sở hữu căn hộ theo định kỳ hàng tháng, đề xuất với Bên A các biện pháp bắt buộc thích hợp khi cần thiết để đảm bảo việc thu các khoản tiền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g) Giám sát công ty bảo trì cơ điện thực hiện việc bảo trì các thiết bị cơ điện hàng tháng, hàng quý, hàng năm theo kế hoạch đã lập và báo cáo định kỳ cho Bên A;</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h) Quản lý vận hành các hệ thống kỹ thuật tòa nhà; bố trí lịch làm việc của nhân viên kỹ thuật làm việc tại nhà chung cư; giám sát công việc hàng ngày của nhân viên kỹ thuật bao gồm các hạng mục phải kiểm tra cũng như những công việc sửa chữa khác;</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i) Thực hiện việc sửa chữa đơn giản các thiết bị nhà chung cư: thay bóng đèn, công tắc tại khu vực chung. Bên B chỉ chịu chi phí nhân lực sửa chữa và vật tư đơn giản (đèn chiếu sáng hành lang, công tắc, phụ liệu...); Bên A chịu trách nhiệm về phần vật tư, thiết bị thay thế thuộc phạm vi quỹ bảo trì; trừ trường hợp hai bên có thỏa thuận khác;</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k) Thay mặt Bên A làm việc với các cơ quan có liên quan và phối hợp với chính quyền địa phương thực hiện các quy định của pháp luật về an ninh trật tự, vệ sinh môi trường và các phong trào chung;</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l) Đôn đốc, nhắc nhở cư dân thực hiện nội quy quản lý, sử dụng nhà chung cư. Nhắc nhở và hỗ trợ cư dân đăng ký tạm trú, thường trú khi vào sinh sống tại nhà chung cư; tiếp thu ý kiến và giải quyết khiếu nại của cư dân liên quan đến công tác quản lý vận hành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 xml:space="preserve">m) Tổ chức thực tập phòng cháy, chữa cháy nội bộ định kỳ để các thành viên trong Ban quản lý, bộ phận kỹ thuật, lực lượng bảo vệ, an ninh, bộ phận dịch vụ vệ sinh (và có thể có cư dân); phối hợp với Bên A lập phương án phòng </w:t>
      </w:r>
      <w:r w:rsidRPr="004B7A0A">
        <w:rPr>
          <w:rFonts w:eastAsia="Times New Roman" w:cs="Times New Roman"/>
          <w:sz w:val="20"/>
          <w:lang w:val="vi-VN"/>
        </w:rPr>
        <w:lastRenderedPageBreak/>
        <w:t>cháy, chữa cháy định kỳ theo quy định để hướng dẫn khách hàng/cư dân nhà chung cư nắm được các bước cần thực hiện khi có tình huống khẩn cấp xảy ra;</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n) Lựa chọn, ký kết hợp đồng dịch vụ với các nhà thầu có năng lực, có uy tín để cung cấp dịch vụ bảo vệ, dịch vụ giữ xe, dịch vụ duy trì vệ sinh hàng ngày, chăm sóc cây cảnh, xử lý côn trùng...; tư vấn cho Bên A lựa chọn và ký hợp đồng với các nhà thầu có năng lực và uy tín cung cấp dịch vụ bảo trì, sửa chữa khác (nếu có),...;</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o) Báo cáo tình hình quản lý và các chi phí hoạt động hàng tháng, hàng năm tại hội nghị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p) Thực hiện các công việc khác do các bên thỏa thuận: .......</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2. Bên B đảm bảo quản lý vận hành và cung cấp các dịch vụ cho nhà chung cư (cụm nhà chung cư) đúng yêu cầu của Bên A với chất lượng tốt, đảm bảo an toàn, vệ sinh, môi trường và phòng chống cháy, nổ phù hợp với các quy định của pháp luật hiện hành. Việc thực hiện sẽ được tiến hành theo tiêu chí: đảm bảo dịch vụ cho các chủ sở hữu, người sử dụng (nếu có) ở mức độ tiêu chuẩn, chất lượng phù hợp, áp dụng đầy đủ các quy trình và biểu mẫu để xử lý công việc, vận hành nhà chung cư an toàn (kỹ thuật, phòng cháy, chữa cháy...), an ninh và vệ sinh được đảm bảo.</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3. Bên B thực hiện công việc quản lý vận hành theo hình thức cung cấp nhân sự Ban quản lý, kỹ thuật, kiểm soát, điều hành hoạt động nhà chung cư và chỉ thực hiện các công việc theo ủy quyền quản lý của Bên A.</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4. Trường hợp Bên B có đủ năng lực thực hiện việc bảo trì phần sở hữu chung của nhà chung cư thì Bên A xem xét, quyết định để ký kết hợp đồng thuê Bên B thực hiện bảo trì phần sở hữu chung của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t>Điều 4. Giá dịch vụ quản lý vận hành nhà chung cư, thời hạn và phương thức thanh toán kinh phí quản lý vận hành</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1. Giá dịch vụ quản lý vận hành nhà chung cư được xác định cụ thể như sau:</w:t>
      </w:r>
    </w:p>
    <w:tbl>
      <w:tblPr>
        <w:tblW w:w="0" w:type="dxa"/>
        <w:tblCellMar>
          <w:left w:w="0" w:type="dxa"/>
          <w:right w:w="0" w:type="dxa"/>
        </w:tblCellMar>
        <w:tblLook w:val="04A0" w:firstRow="1" w:lastRow="0" w:firstColumn="1" w:lastColumn="0" w:noHBand="0" w:noVBand="1"/>
      </w:tblPr>
      <w:tblGrid>
        <w:gridCol w:w="4692"/>
        <w:gridCol w:w="4693"/>
      </w:tblGrid>
      <w:tr w:rsidR="004B7A0A" w:rsidRPr="004B7A0A" w:rsidTr="004B7A0A">
        <w:tc>
          <w:tcPr>
            <w:tcW w:w="2500" w:type="pct"/>
            <w:tcBorders>
              <w:top w:val="single" w:sz="8" w:space="0" w:color="auto"/>
              <w:left w:val="single" w:sz="8" w:space="0" w:color="auto"/>
              <w:bottom w:val="single" w:sz="8" w:space="0" w:color="auto"/>
              <w:right w:val="single" w:sz="8" w:space="0" w:color="auto"/>
            </w:tcBorders>
            <w:hideMark/>
          </w:tcPr>
          <w:p w:rsidR="004B7A0A" w:rsidRPr="004B7A0A" w:rsidRDefault="004B7A0A" w:rsidP="004B7A0A">
            <w:pPr>
              <w:spacing w:after="120" w:line="240" w:lineRule="auto"/>
              <w:jc w:val="center"/>
              <w:rPr>
                <w:rFonts w:eastAsia="Times New Roman" w:cs="Times New Roman"/>
                <w:sz w:val="20"/>
              </w:rPr>
            </w:pPr>
            <w:r w:rsidRPr="004B7A0A">
              <w:rPr>
                <w:rFonts w:eastAsia="Times New Roman" w:cs="Times New Roman"/>
                <w:b/>
                <w:bCs/>
                <w:sz w:val="20"/>
                <w:lang w:val="vi-VN"/>
              </w:rPr>
              <w:t>Đối tượng khách hàng</w:t>
            </w:r>
          </w:p>
        </w:tc>
        <w:tc>
          <w:tcPr>
            <w:tcW w:w="2500" w:type="pct"/>
            <w:tcBorders>
              <w:top w:val="single" w:sz="8" w:space="0" w:color="auto"/>
              <w:left w:val="nil"/>
              <w:bottom w:val="single" w:sz="8" w:space="0" w:color="auto"/>
              <w:right w:val="single" w:sz="8" w:space="0" w:color="auto"/>
            </w:tcBorders>
            <w:hideMark/>
          </w:tcPr>
          <w:p w:rsidR="004B7A0A" w:rsidRPr="004B7A0A" w:rsidRDefault="004B7A0A" w:rsidP="004B7A0A">
            <w:pPr>
              <w:spacing w:after="120" w:line="240" w:lineRule="auto"/>
              <w:jc w:val="center"/>
              <w:rPr>
                <w:rFonts w:eastAsia="Times New Roman" w:cs="Times New Roman"/>
                <w:sz w:val="20"/>
              </w:rPr>
            </w:pPr>
            <w:r w:rsidRPr="004B7A0A">
              <w:rPr>
                <w:rFonts w:eastAsia="Times New Roman" w:cs="Times New Roman"/>
                <w:b/>
                <w:bCs/>
                <w:sz w:val="20"/>
                <w:lang w:val="vi-VN"/>
              </w:rPr>
              <w:t>Mức giá (đồng/m</w:t>
            </w:r>
            <w:r w:rsidRPr="004B7A0A">
              <w:rPr>
                <w:rFonts w:eastAsia="Times New Roman" w:cs="Times New Roman"/>
                <w:b/>
                <w:bCs/>
                <w:sz w:val="20"/>
                <w:vertAlign w:val="superscript"/>
                <w:lang w:val="vi-VN"/>
              </w:rPr>
              <w:t>2</w:t>
            </w:r>
            <w:r w:rsidRPr="004B7A0A">
              <w:rPr>
                <w:rFonts w:eastAsia="Times New Roman" w:cs="Times New Roman"/>
                <w:b/>
                <w:bCs/>
                <w:sz w:val="20"/>
                <w:lang w:val="vi-VN"/>
              </w:rPr>
              <w:t>/tháng)</w:t>
            </w:r>
            <w:r w:rsidRPr="004B7A0A">
              <w:rPr>
                <w:rFonts w:eastAsia="Times New Roman" w:cs="Times New Roman"/>
                <w:b/>
                <w:bCs/>
                <w:sz w:val="20"/>
                <w:vertAlign w:val="superscript"/>
                <w:lang w:val="vi-VN"/>
              </w:rPr>
              <w:t>(6)</w:t>
            </w:r>
          </w:p>
        </w:tc>
      </w:tr>
      <w:tr w:rsidR="004B7A0A" w:rsidRPr="004B7A0A" w:rsidTr="004B7A0A">
        <w:tc>
          <w:tcPr>
            <w:tcW w:w="2500" w:type="pct"/>
            <w:tcBorders>
              <w:top w:val="nil"/>
              <w:left w:val="single" w:sz="8" w:space="0" w:color="auto"/>
              <w:bottom w:val="single" w:sz="8" w:space="0" w:color="auto"/>
              <w:right w:val="single" w:sz="8" w:space="0" w:color="auto"/>
            </w:tcBorders>
            <w:hideMark/>
          </w:tcPr>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Giá dịch vụ quản lý vận hành nhà chung cư đối với khu căn hộ</w:t>
            </w:r>
          </w:p>
        </w:tc>
        <w:tc>
          <w:tcPr>
            <w:tcW w:w="2500" w:type="pct"/>
            <w:tcBorders>
              <w:top w:val="nil"/>
              <w:left w:val="nil"/>
              <w:bottom w:val="single" w:sz="8" w:space="0" w:color="auto"/>
              <w:right w:val="single" w:sz="8" w:space="0" w:color="auto"/>
            </w:tcBorders>
            <w:hideMark/>
          </w:tcPr>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 </w:t>
            </w:r>
          </w:p>
        </w:tc>
      </w:tr>
      <w:tr w:rsidR="004B7A0A" w:rsidRPr="004B7A0A" w:rsidTr="004B7A0A">
        <w:tc>
          <w:tcPr>
            <w:tcW w:w="2500" w:type="pct"/>
            <w:tcBorders>
              <w:top w:val="nil"/>
              <w:left w:val="single" w:sz="8" w:space="0" w:color="auto"/>
              <w:bottom w:val="single" w:sz="8" w:space="0" w:color="auto"/>
              <w:right w:val="single" w:sz="8" w:space="0" w:color="auto"/>
            </w:tcBorders>
            <w:hideMark/>
          </w:tcPr>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Giá dịch vụ quản lý vận hành nhà chung cư đối với khu văn phòng, dịch vụ và thương mại (nếu có khu chức năng này).</w:t>
            </w:r>
          </w:p>
        </w:tc>
        <w:tc>
          <w:tcPr>
            <w:tcW w:w="2500" w:type="pct"/>
            <w:tcBorders>
              <w:top w:val="nil"/>
              <w:left w:val="nil"/>
              <w:bottom w:val="single" w:sz="8" w:space="0" w:color="auto"/>
              <w:right w:val="single" w:sz="8" w:space="0" w:color="auto"/>
            </w:tcBorders>
            <w:hideMark/>
          </w:tcPr>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 </w:t>
            </w:r>
          </w:p>
        </w:tc>
      </w:tr>
      <w:tr w:rsidR="004B7A0A" w:rsidRPr="004B7A0A" w:rsidTr="004B7A0A">
        <w:tc>
          <w:tcPr>
            <w:tcW w:w="2500" w:type="pct"/>
            <w:tcBorders>
              <w:top w:val="nil"/>
              <w:left w:val="single" w:sz="8" w:space="0" w:color="auto"/>
              <w:bottom w:val="single" w:sz="8" w:space="0" w:color="auto"/>
              <w:right w:val="single" w:sz="8" w:space="0" w:color="auto"/>
            </w:tcBorders>
            <w:hideMark/>
          </w:tcPr>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Giá dịch vụ quản lý vận hành đối với khu vực tầng hầm thuộc sở hữu riêng dùng làm nơi để xe ô tô (diện tích tầng hầm là:....).</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(nếu có các diện tích này)</w:t>
            </w:r>
          </w:p>
        </w:tc>
        <w:tc>
          <w:tcPr>
            <w:tcW w:w="2500" w:type="pct"/>
            <w:tcBorders>
              <w:top w:val="nil"/>
              <w:left w:val="nil"/>
              <w:bottom w:val="single" w:sz="8" w:space="0" w:color="auto"/>
              <w:right w:val="single" w:sz="8" w:space="0" w:color="auto"/>
            </w:tcBorders>
            <w:hideMark/>
          </w:tcPr>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 </w:t>
            </w:r>
          </w:p>
        </w:tc>
      </w:tr>
    </w:tbl>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 xml:space="preserve">Bên B được thu thêm các khoản thu khác tại nhà chung cư như khai thác các dịch vụ cộng thêm (quảng cáo trong thang máy, cho thuê bãi đỗ xe taxi, các khoản thu khác, </w:t>
      </w:r>
      <w:r w:rsidRPr="004B7A0A">
        <w:rPr>
          <w:rFonts w:eastAsia="Times New Roman" w:cs="Times New Roman"/>
          <w:i/>
          <w:iCs/>
          <w:sz w:val="20"/>
          <w:lang w:val="vi-VN"/>
        </w:rPr>
        <w:t>...): do các bên thỏa thuận.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 xml:space="preserve">2. Nội dung giá dịch vụ quản lý vận hành nhà chung cư bao gồm </w:t>
      </w:r>
      <w:r w:rsidRPr="004B7A0A">
        <w:rPr>
          <w:rFonts w:eastAsia="Times New Roman" w:cs="Times New Roman"/>
          <w:sz w:val="20"/>
          <w:vertAlign w:val="superscript"/>
          <w:lang w:val="vi-VN"/>
        </w:rPr>
        <w:t>(7)</w:t>
      </w:r>
      <w:r w:rsidRPr="004B7A0A">
        <w:rPr>
          <w:rFonts w:eastAsia="Times New Roman" w:cs="Times New Roman"/>
          <w:sz w:val="20"/>
          <w:lang w:val="vi-VN"/>
        </w:rPr>
        <w:t>:</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a) Chi phí điện dùng cho máy móc thiết bị, hệ thống sử dụng chung của tòa nhà; chi phí nước sử dụng trong khu vực công cộng, tưới cây; chi phí dầu Do vận hành máy phát điện dự phòng phục vụ cho khu vực công cộng; đèn chiếu sáng hành lang, đèn chiếu sáng thang thoát hiểm; điện sử dụng thang máy, máy bơm nước sinh hoạt, bơm nước thải,</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 Chi phí dịch vụ an ninh, bảo vệ (bao gồm dụng cụ hỗ trợ: bộ đàm, đèn pin,...);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c) Chi phí dịch vụ vệ sinh công cộng (bao gồm dụng cụ, hóa chất,...); dịch vụ chăm sóc cây xanh, phân bón và tưới cây; diệt côn trùng định kỳ; chi phí thu gom vận chuyển rác sinh hoạt hàng tháng;</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d) Chi phí sách báo tại sảnh; chi phí điện thoại, internet, văn phòng phẩm cho hoạt động của Ban quản lý; chi phí liên lạc với chính quyền sở tại khi có yêu cầu; chi phí trang trí các dịp lễ, tết;</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đ) Chi phí hóa chất xử lý thông cống, rãnh, bể phốt; chi phí diễn tập phòng cháy, chữa cháy nội bộ định kỳ hàng năm;</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e) Chi phí kiểm tra mẫu nước sinh hoạt định kỳ; súc rửa bể nước ngầm, bể nước sinh hoạt (nếu có);</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g) Chi phí cho đơn vị quản lý vận hành như chi phí trang thiết bị văn phòng Ban quản lý (bàn ghế, máy tính, máy in, ...) và dụng cụ kỹ thuật; chi phí đồng phục nhân viên Ban quản lý, chi phí tiền công tiền lương, phụ cấp, bảo hiểm xã hội phúc lợi xã hội cho nhân viên thực hiện quản lý vận hành nhà chung cư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lastRenderedPageBreak/>
        <w:t>h) Các chi phí khác: do các bên thỏa thuận.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3. Nguyên tắc xác định giá dịch vụ quản lý vận hành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a) Giá dịch vụ quản lý vận hành nhà chung cư quy định tại Khoản 1 Điều này không thay đổi trong 12 tháng, kể từ ngày hợp đồng này có hiệu lực;</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 Trong trường hợp có sự thay đổi về chính sách tiền lương do Nhà nước Việt Nam ban hành, sự điều chỉnh giá năng lượng: điện, nước, dầu làm ảnh hưởng đến đơn giá nhân sự và chi phí năng lượng thì các bên trao đổi để xác định lại giá dịch vụ cho phù hợp với tình hình thực tế.</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4. Thời hạn và phương thức thanh toán kinh phí quản lý vận hành nhà chung cư được quy định như sau:</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a) Đối với khu căn hộ:</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Bên B thực hiện thu kinh phí quản lý vận hành nhà chung cư (tính theo giá dịch vụ quy định tại Khoản 1 Điều này nhân (x) với diện tích sử dụng của từng căn hộ). Thời hạn thu từ ngày ... đến ngày ... hàng tháng thông qua phương thức thanh toán bằng tiền Việt Nam đồng hoặc chuyển khoản (do các bên thỏa thuận).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 Đối với khu văn phòng, dịch vụ, thương mại hoặc các khoản thu tăng thêm khác:</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Bên B thực hiện thu kinh phí quản lý vận hành nhà chung cư (tính theo giá dịch vụ quy định tại Khoản 1 Điều này nhân (x) với diện tích sử dụng văn phòng, dịch vụ, thương mại). Thời hạn từ ngày ... đến ngày ... hàng tháng thông qua phương thức thanh toán bằng tiền mặt Việt Nam đồng hoặc chuyển khoản (do các bên thỏa thuận).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t>Điều 5. Quyền và nghĩa vụ của Bên A</w:t>
      </w:r>
      <w:r w:rsidRPr="004B7A0A">
        <w:rPr>
          <w:rFonts w:eastAsia="Times New Roman" w:cs="Times New Roman"/>
          <w:b/>
          <w:bCs/>
          <w:sz w:val="20"/>
          <w:vertAlign w:val="superscript"/>
          <w:lang w:val="vi-VN"/>
        </w:rPr>
        <w:t>(8)</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1. Bên A có các quyền sau đây: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a) Yêu cầu Bên B thông báo kịp thời, đầy đủ các thông tin về việc thực hiện các công việc đã thỏa thuận trong hợp đồng hoặc được ủy quyền;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 Được hưởng các khoản doanh thu từ việc Bên B khai thác các dịch vụ tại nhà chung cư để bổ sung vào quỹ của Bên A nhằm phục vụ các hoạt động lợi ích chung của cư dân trong nhà chung cư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c) Được chấm dứt hợp đồng theo quy định tại Điều 11 của hợp đồng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d) Được áp dụng các chế tài quy định tại Điều 12 của hợp đồng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đ) Các quyền khác do các bên thỏa thuận...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2. Bên A có các nghĩa vụ sau đây: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a) Thanh toán chi phí sửa chữa, bảo trì, thay thế các thiết bị hư hỏng bao gồm chi phí vật tư và nhân công và các chi phí khác thuộc trách nhiệm của Bên A (ngoại trừ các công việc thuộc trách nhiệm của Bên B quy định tại Khoản 2 Điều 3 của hợp đồng này). Nếu các thiết bị hư hỏng do lỗi vận hành của Bên B thì Bên B phải chịu toàn bộ chi phí sửa chữa;</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 Thanh toán cho Bên B kinh phí quản lý vận hành nhà chung cư theo giá thỏa thuận tại Điều 4 của Hợp đồng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c) Cung cấp hồ sơ lưu trữ nhà chung cư và các thông tin, tài liệu cần thiết theo quy định của pháp luật để Bên B thực hiện dịch vụ quản lý vận hành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d) Bố trí cho Bên B phòng làm việc cho Ban quản lý (diện tích, vị trí……) và chỗ để xe cho nhân sự Ban quản lý, bảo vệ và vệ sinh;</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đ) Tạo điều kiện và phối hợp chặt chẽ với Bên B trong quá trình thực hiện hợp đồng;</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e) Nhắc nhở chủ sở hữu, người sử dụng nhà chung cư thực hiện các nghĩa vụ có liên quan đến việc quản lý, sử dụng nhà chung cư theo hợp đồng này và theo quy định của pháp luật;</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g) Các nghĩa vụ khác do các bên thỏa thuận...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t>Điều 6. Quyền và nghĩa vụ của Bên B</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1. Bên B có các quyền sau đây: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a) Yêu cầu Bên A cung cấp hồ sơ nhà chung cư và các thông tin, tài liệu cần thiết theo quy định của pháp luật để phục vụ cho việc quản lý vận hành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 Thu kinh phí quản lý vận hành nhà chung cư theo quy định tại Điều 4 của hợp đồng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lastRenderedPageBreak/>
        <w:t>c) Thực hiện việc thu tiền của cư dân để chi trả thù lao cho các thành viên Ban quản trị nhà chung cư hoặc đại diện các chủ sở hữu nhà chung cư (theo mức tiền mà hội nghị nhà chung cư đã quyết định), thu tiền điện, nước,... của người sử dụng (nếu có); thực hiện xử lý các trường hợp không nộp, chậm nộp theo thỏa thuận trong hợp đồng này và theo quy định của Quy chế quản lý, sử dụng nhà chung cư do Bộ Xây dựng ban hành;</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d) Được hưởng thêm các khoản thu khác tại nhà chung cư như khai thác các dịch vụ cộng thêm (quảng cáo thang máy, cho thuê bãi đậu xe taxi, các khoản thu khác,...);</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đ) Được tạm ngừng cung cấp các dịch vụ:……….. hoặc đề nghị đơn vị cung cấp điện, nước, năng lượng... cho nhà chung cư tạm ngừng cung cấp các dịch vụ này trong trường hợp chủ sở hữu, người sử dụng nhà chung cư đã được thông báo bằng văn bản đến lần thứ hai yêu cầu nộp kinh phí quản lý vận hành và kinh phí khác do Bên B thu nhưng vẫn không nộp các kinh phí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e) Được thể hiện logo/thương hiệu trên các văn bản của Bên B trong việc quản lý vận hành, chăm sóc khách hàng và được treo bảng hiệu của Bên B tại nhà chung cư sau khi đã được Bên A đồng ý về vị trí, kích thước và hình thức;</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g) Các quyền khác do các bên thỏa thuận...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2. Bên B có các nghĩa vụ sau đây: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a) Thực hiện đầy đủ và bảo đảm đúng chất lượng các công việc theo quy định tại Điều 3 của hợp đồng này, bao gồm cả công việc ủy quyền (nếu có) và gửi báo cáo cho Bên A về tiến độ, kết quả thực hiện;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 Kiểm tra, giám sát hoạt động của các nhân viên của Bên B để thực hiện công việc quản lý vận hành và phải chịu trách nhiệm bồi thường thiệt hại xảy ra cho Bên A hoặc bên thứ ba nếu do nhân viên của Bên B gây thiệt hại;</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c) Kiểm tra, giám sát việc quản lý vận hành liên quan đến hoạt động của nhà chung cư bao gồm: thang máy, dụng cụ thiết bị phòng cháy chữa cháy, máy phát điện dự phòng, máy bơm nước, vệ sinh, môi trường...;</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d) Cam kết đảm bảo quản lý và vận hành hệ thống kỹ thuật nhà chung cư theo đúng khuyến cáo và hướng dẫn sử dụng của nhà sản xuất hoặc theo thiết kế;</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đ) Chậm nhất ngày 15 hàng tháng phải gửi cho Bên A các báo cáo tình hình hoạt động nhà chung cư của tháng trước liền kề;</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e) Bồi thường thiệt hại nếu vi phạm hợp đồng theo mức thiệt hại thực tế phát sinh do lỗi của Bên B; phải chịu trách nhiệm trước Bên A và trước pháp luật về mọi hoạt động do nhân lực của mình thực hiện;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g) Có trách nhiệm quản lý, bảo quản, sử dụng có hiệu quả, đúng mục đích các tài liệu, thiết bị và các tài sản do Bên A trang bị; có trách nhiệm hoàn trả cho Bên A khi hoàn thành các nghĩa vụ theo hợp đồng trong tình trạng hoạt động tốt (ngoại trừ các hao mòn tự nhiên);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h) Được khai thác các dịch vụ tại nhà chung cư để tăng thêm doanh thu và chia sẻ khoản doanh thu này với Bên A theo quy định tại Điều 15 của hợp đồng này để làm quỹ cộng đồng phục vụ lợi ích chung của cư dân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i) Thực hiện tất cả các nghĩa vụ theo quy định của pháp luật đối với hoạt động kinh doanh của mình như: đăng ký kinh doanh, đăng ký hành nghề, hoàn thành tất cả các nghĩa vụ thuế;</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k) Bàn giao lại cho Ban quản trị bộ hồ sơ nhà chung cư quy định tại Điều 5 của Quy chế này khi chấm dứt hợp đồng quản lý vận hành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l) Các nghĩa vụ khác do các bên thỏa thuận...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t>Điều 7. Bố trí sử dụng nhân viên quản lý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1. Bên B có quyền bố trí hoặc thuyên chuyển bất kỳ nhân viên nào đang làm việc cho Bên B tại nhà chung cư khi cần thiết, nhưng phải đảm bảo không gây trở ngại cho việc quản lý nhà chung cư. Trường hợp thay trưởng Ban quản lý tòa nhà thì phải thông báo bằng văn bản cho Bên A biết.</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2. Trong trường hợp nhân viên của Bên B (kể cả trưởng Ban quản lý nhà chung cư) không hoàn thành nhiệm vụ theo quy định trong hợp đồng này, thì Bên B sẽ tiến hành kiểm tra, nếu không hoàn thành nhiệm vụ sẽ thay thế người khác và có trách nhiệm thông báo lại cho Bên A biết.</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3. Quy định thời gian làm việc của các bộ phận thuộc Ban quản lý như sau:(9)</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a) Văn phòng Ban quản lý: (sáng từ ... giờ đến ... giờ; chiều từ ... giờ đến ... giờ);</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 Bộ phận Lễ tân - CSKH: Làm theo ca (gồm các ca cụ thể sau:……);</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c) Bộ phận kỹ thuật: Trực 24/24h (làm việc 7 ngày/tuần, kể cả ngày lễ, tết).</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lastRenderedPageBreak/>
        <w:t>Điều 8. Thanh toán kinh phí thuộc trách nhiệm chi trả của Bên A</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1. Trước ngày 31 tháng 12 của năm trước liền kề, Bên B phải gửi cho Bên A dự kiến kế hoạch chi phí phục vụ cho việc quản lý vận hành nhà chung cư, bao gồm các khoản thu từ dịch vụ quản lý vận hành đối với khu căn hộ, khu văn phòng, dịch vụ, thương mại và dịch vụ khác kèm theo (nếu có); các khoản chi cho việc quản lý vận hành nhà chung cư, các khoản chi thuộc trách nhiệm chi trả của Bên B và các khoản chi thuộc trách nhiệm chi trả của Bên A.</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2. Bên A có trách nhiệm thanh toán cho các nhà thầu dịch vụ như bảo trì, sửa chữa hư hỏng trang thiết bị,... và các khoản tương tự thuộc trách nhiệm thanh toán của Bên A.</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t>Điều 9. Phương thức phối hợp giữa Bên A và Bên B</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1. Trách nhiệm của Bên A:</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a) Là đại diện cho các chủ sở hữu, người sử dụng hợp pháp nhà chung cư ký kết hợp đồng dịch vụ quản lý vận hành với Bên B để thực hiện công việc quản lý vận hành nhà chung cư quy định tại Điều 3 của hợp đồng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 Quản lý quỹ bảo trì phần sở hữu chung của nhà chung cư theo quy định của pháp luật; quản lý quỹ phục vụ lợi ích chung của cư dân nhà chung cư (nếu có) để phục vụ chi trả cho các mục đích bảo trì, các mục đích công cộng khác;</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c) Đại diện cho cư dân để làm việc với các tổ chức, cơ quan chức năng theo yêu cầu hoặc theo quy định của pháp luật;</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d) Xem xét, thống nhất kế hoạch quản lý vận hành và các nội dung liên quan đến trách nhiệm, quyền hạn của Bên A. Ký kết hợp đồng với nhà thầu ngoài phạm vi của Bên B như bảo trì, sửa chữa, thay thế cây cảnh,... (nếu có);</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đ) Chi trả các khoản chi phí liên quan đến hoạt động vận hành của nhà chung cư ngoài phạm vi chi trả của Bên B như mua sắm vật tư, trang thiết bị; việc bảo trì, cải tạo, trang trí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e) Cử đại diện để phối hợp chặt chẽ với Bên B trong việc quản lý vận hành nhà chung cư theo đúng các quy trình quản lý nhằm đáp ứng yêu cầu chất lượng dịch vụ.</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2. Trách nhiệm của Bên B:</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a) Tổ chức điều hành mọi hoạt động thuộc phạm vi quản lý vận hành nhà chung cư theo hợp đồng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 Cung cấp nhân sự quản lý vận hành để đảm nhiệm công tác vận hành kỹ thuật, quản lý và chăm sóc khách hàng, kiểm soát hoạt động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c) Quản lý và giám sát dịch vụ khách hàng, dịch vụ vệ sinh môi trường, bảo vệ an ninh, an toàn phòng cháy, chữa cháy, dịch vụ trông giữ xe, diệt côn trùng, chăm sóc cây cảnh cho nhà chung cư, ... Bên B có trách nhiệm quản lý, kiểm soát về mặt nghiệp vụ và khối lượng công việc của các nhà thầu này theo tiêu chuẩn và quy trình quản lý đã thiết lập, định kỳ báo cáo công việc cho Bên A.</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t xml:space="preserve">Điều 10. Thời hạn thực hiện hợp đồng </w:t>
      </w:r>
      <w:r w:rsidRPr="004B7A0A">
        <w:rPr>
          <w:rFonts w:eastAsia="Times New Roman" w:cs="Times New Roman"/>
          <w:b/>
          <w:bCs/>
          <w:sz w:val="20"/>
          <w:vertAlign w:val="superscript"/>
          <w:lang w:val="vi-VN"/>
        </w:rPr>
        <w:t>(10)</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1. Thời hạn hợp đồng này là ... tháng, kể từ ngày ... tháng ... năm ...</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2. Trước khi hết thời hạn hợp đồng tối thiểu 30 ngày, Bên B gửi đề xuất gia hạn hợp đồng cho Bên A; nếu sau 15 ngày, kể từ ngày Bên A nhận được văn bản đề xuất gia hạn của Bên B mà Bên A không có ý kiến bằng văn bản thì hợp đồng sẽ được tự động gia hạn bằng với thời hạn của hợp đồng quy định tại Khoản 1 Điều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t>Điều 11. Chấm dứt hợp đồng và đơn phương chấm dứt hợp đồng trước thời hạn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1. Hợp đồng này chấm dứt khi có một trong các trường hợp sau đây: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a) Hết hạn hợp đồng mà các bên nhất trí không gia hạn hợp đồng;</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 Hai bên cùng thỏa thuận chấm dứt hợp đồng trước thời hạn;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c) Một trong hai bên bị phá sản hoặc giải thể hoặc chấm dứt hoạt động theo quy định của pháp luật;</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d) Do sự kiện bất khả kháng nhưng không khắc phục được trong thời hạn... tháng liên tục.</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2. Bên A được quyền đơn phương chấm dứt hợp đồng khi Bên B có một trong các vi phạm sau đây(11):</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a) Vi phạm nghĩa vụ quy định tại Khoản 2 Điều 6 của hợp đồng này và gây thiệt hại cho Bên A;</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 Tăng mức giá dịch vụ quản lý vận hành nhà chung cư không theo quy định tại Điều 4 của hợp đồng này hoặc thay đổi các điều khoản trong hợp đồng này nhưng không được sự đồng ý của Bên A;</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lastRenderedPageBreak/>
        <w:t>c) Chuyển nhượng hợp đồng này hoặc giao việc quản lý vận hành nhà chung cư cho một đơn vị khác mà không có sự đồng ý bằng văn bản của Bên A;</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d) Không khắc phục các vi phạm nghĩa vụ theo hợp đồng này trong thời hạn ... ngày, kể từ ngày nhận được thông báo bằng văn bản của Bên A;</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đ) Bị phá sản hoặc bị giải thể hoặc bị chấm dứt hoạt động;</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e) Trường hợp khác do các bên thỏa thuận...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Bên A không được tự ý đơn phương chấm dứt hợp đồng ngoài các trường hợp quy định tại Khoản này; nếu tự ý đơn phương chấm dứt hợp đồng thì Bên A phải bồi thường theo quy định tại Khoản 2 Điều 12 của hợp đồng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3. Bên B được quyền đơn phương chấm dứt hợp đồng khi Bên A có một trong các vi phạm sau đây: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a) Không thanh toán đầy đủ các khoản tiền đến hạn cho Bên B theo hợp đồng này trong thời hạn ... ngày, kể từ ngày nhận được thông báo bằng văn bản của Bên B về những khoản thanh toán đã bị quá hạn;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 Không cung cấp hồ sơ nhà chung cư và các thông tin, tài liệu cần thiết theo quy định của pháp luật để Bên B thực hiện công việc quản lý vận hành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c) Trường hợp khác do các bên thỏa thuận...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Bên B không được tự ý đơn phương chấm dứt hợp đồng ngoài các trường hợp quy định tại Khoản này; nếu tự ý đơn phương chấm dứt hợp đồng thì Bên B phải bồi thường theo quy định tại Khoản 2 Điều 12 của hợp đồng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4. Bàn giao khi chấm dứt hợp đồng:</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a) Trong thời hạn ... ngày, kể từ ngày thông báo chấm dứt hợp đồng, hai bên có trách nhiệm thảo luận và xác định giá trị quyết toán hợp đồng. Trong thời hạn ... ngày, kể từ ngày Bên B hoàn thành nghĩa vụ báo cáo, bàn giao số liệu, bàn giao tài sản và hai bên đã ký thỏa thuận thanh lý hợp đồng này, Bên A phải thanh toán cho Bên B các khoản tiền còn lại theo biên bản quyết toán (nếu có);</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 Trong thời hạn ... ngày, kể từ ngày chấm dứt hợp đồng, Bên B phải bàn giao cho Bên A toàn bộ tài sản theo đúng hiện trạng của Bên A, sổ sách kế toán hợp đồng và số liệu công nợ (bằng file mềm và bản cứng), hồ sơ nhà chung cư, các thông tin khách hàng/cư dân ... và các tài liệu, tài sản khác (nếu có) thuộc quyền sở hữu của Bên A;</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c) Các thỏa thuận khác...</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t>Điều 12. Vi phạm hợp đồng và bồi thường thiệt hại</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1. Bên B phải bồi thường cho Bên A toàn bộ chi phí khắc phục thực tế hư hỏng và các chi phí có liên quan đến những hư hỏng làm mất tài sản khi có một trong các trường hợp sau đây(12):</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a) Phát sinh do lỗi của Bên B;</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 Bên B thiếu trách nhiệm hoặc có hành vi vi phạm hợp đồng.</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c) Trường hợp một trong hai bên vi phạm quy định tại Khoản 2 hoặc Khoản 3 Điều 11 của hợp đồng này thì bên vi phạm phải bồi thường cho bên kia số tiền bằng ……lần giá dịch vụ quản lý vận hành tại nhà chung cư của tháng gần nhất (theo số liệu Bên B cung cấp).</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t>Điều 13. Trách nhiệm sau khi chấm dứt hợp đồng</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1. Bên A không được quyền sử dụng các biểu mẫu và quy trình quản lý, biểu mẫu do Bên B thiết lập, trừ khi có sự đồng ý bằng văn bản của Bên B.</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2. Bên B không được phép sử dụng thông tin khách hàng, cư dân phục vụ mục đích kinh doanh của Bên B.</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3. Bên B phải bàn giao toàn bộ tài sản, số liệu sổ sách cho Bên A trong thời hạn ... ngày, kể từ ngày chấm dứt hợp đồng để Bên A tiếp tục quản lý vận hành chung cư một cách liên tục và không ảnh hưởng đến sinh hoạt của cư dân. Nếu vi phạm quy định này thì Bên B sẽ chịu bồi thường thiệt hại cho Bên A là………</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4. Các thỏa thuận khác...</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t>Điều 14. Sự kiện bất khả kháng</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1. Các trường hợp sau đây được coi là sự kiện bất khả kháng:</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a) Do chiến tranh hoặc do thiên tai hoặc do thay đổi chính sách, pháp luật của Nhà nước Việt Nam;</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lastRenderedPageBreak/>
        <w:t>b) Do phải thực hiện quyết định của cơ quan nhà nước có thẩm quyền hoặc các trường hợp khác do pháp luật quy định;</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c) Do tai nạn, ốm đau thuộc diện phải đi cấp cứu tại cơ sở y tế;</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d) Các trường hợp khác: do các bên thỏa thuận.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2. Thông báo tình trạng bất khả kháng:</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a)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(nếu có giấy tờ chứng minh về lý do bất khả kháng thì phải xuất trình giấy tờ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 Bên bị tác động bởi trường hợp bất khả kháng không thực hiện được nghĩa vụ của mình sẽ không bị coi là vi phạm nghĩa vụ theo hợp đồng và cũng không phải là cơ sở để chấm dứt hợp đồng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c) Bên bị tác động bởi trường hợp bất khả kháng phải gửi thông báo cho bên kia khi không còn bị ảnh hưởng bởi tình trạng bất khả kháng;</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d) Các bên phải tiếp tục thực hiện nghĩa vụ khi điều kiện bất khả kháng không còn;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đ) Nếu sự kiện bất khả kháng xảy ra trong ... tháng liên tục nhưng không khắc phục được thì hợp đồng đương nhiên hết hiệu lực, trừ trường hợp các bên có thỏa thuận khác.</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3. Trách nhiệm của các bên trong trường hợp bất khả kháng:</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Việc thực hiện các nghĩa vụ có liên quan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đ Khoản 2 Điều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t>Điều 15. Khai thác, cung cấp dịch vụ phụ và quỹ kết dư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1. Bên A có quyền và trách nhiệm sau đây: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a) Trong thời hạn hợp đồng này, Bên A ủy quyền cho Bên B tìm kiếm, khai thác môi giới khai thác kinh doanh các dịch vụ thuộc quyền sở hữu chung của nhà chung cư như thu phí quảng cáo, bảng hiệu, khai thác mặt bằng trống, các dịch vụ khác.... Việc khai thác này phải đảm bảo không được làm ảnh hưởng đến công tác quản lý vận hành nhà chung cư của Bên B, mỹ quan, môi trường và trật tự công cộng tại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 Được nhận ...% số tiền thu tăng thêm so với các khoản thu hiện hữu từ khai thác dịch vụ để Bên A bổ sung vào nguồn quỹ nhằm thực hiện các hoạt động phục vụ lợi ích chung cho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2. Bên B có quyền và trách nhiệm sau đây: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a) Theo sự ủy quyền của Bên A, được quyền tìm kiếm đối tác và quản lý việc khai thác, lắp đặt quảng cáo, bảng hiệu và các dịch vụ khác nhằm mục đích gia tăng nguồn thu cho nhà chung cư. Mức phí được hưởng là ...% giá trị thu tăng thêm so với các khoản thu được từ việc khai thác và quản lý dịch vụ đó;</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b) Được quyền tham gia dự thầu khai thác dịch vụ nhà chung cư (nếu có) theo chỉ định hoặc mời thầu từ Bên A.</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3. Quỹ kết dư: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Với phương thức tự thu, tự chi, hai bên thống nhất rằng, quỹ kết dư (nếu có) trong thời gian hợp đồng này có hiệu lực là thuộc sở hữu của Bên B. Bên B đồng ý sẽ trích ...% quỹ kết dư này để Bên A bổ sung vào quỹ nhằm thực hiện các hoạt động phục vụ lợi ích chung cho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t>Điều 16. Các thỏa thuận khác</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i/>
          <w:iCs/>
          <w:sz w:val="20"/>
          <w:lang w:val="vi-VN"/>
        </w:rPr>
        <w:t>Các bên căn cứ vào từng nhà chung cư cụ thể để thỏa thuận thêm các nội dung khác nhưng không được mâu thuẫn với các nội dung trong hợp đồng này, không được trái với quy định của Quy chế quản lý sử dụng nhà chung cư, pháp luật về nhà ở và đạo đức xã hội.</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t>Điều 17. Các phụ lục hợp đồng</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Các tài liệu sau đây là một phần của hợp đồng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1. Kế hoạch quản lý vận hành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2. Hồ sơ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lastRenderedPageBreak/>
        <w:t>3. Các phụ lục khác được ký giữa hai bên (nếu có).</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t>Điều 18. Tranh chấp và giải quyết tranh chấp</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1. Nếu có phát sinh tranh chấp về nội dung hợp đồng này thì các bên phải tiến hành thương lượng để giải quyết.</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2. Trường hợp có tranh chấp về kinh phí quản lý vận hành nhà chung cư mà thương lượng không có kết quả thì trong thời hạn ... ngày, kể từ ngày phát sinh tranh chấp, các bên có quyền gửi đơn đến Ủy ban nhân dân cấp tỉnh nơi có nhà chung cư để xem xét, giải quyết; trường hợp không đồng ý với quyết định của Ủy ban nhân dân cấp tỉnh thì có quyền khởi kiện tại Tòa án nhân dân theo quy định của pháp luật.</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3. Trường hợp có tranh chấp về việc thực hiện hợp đồng dịch vụ quản lý vận hành thì các bên có quyền yêu cầu Tòa án nhân dân có thẩm quyền giải quyết theo quy định của pháp luật. Quyết định của Tòa án nhân dân là quyết định cuối cùng và có tính chất bắt buộc với các bên.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b/>
          <w:bCs/>
          <w:sz w:val="20"/>
          <w:lang w:val="vi-VN"/>
        </w:rPr>
        <w:t>Điều 19. Hiệu lực của hợp đồng</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1. Hợp đồng này có hiệu lực kể từ ngày ... tháng ... năm ...</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2. Việc thanh lý hợp đồng này được thực hiện bằng biên bản thanh lý do hai bên cùng ký kết.</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3. Hai bên thỏa thuận cam kết thực hiện đúng nội dung của hợp đồng này; tài sản được ủy quyền quản lý không thuộc diện bị tranh chấp về quyền sở hữu, quyền sử dụng.</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4. Hợp đồng này được lập thành ... bản, có giá trị pháp lý như nhau, mỗi bên giữ ... bản để cùng thực hiện.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5. Trường hợp các bên có thỏa thuận thay đổi nội dung của hợp đồng này thì phải lập phụ lục hợp đồng hoặc ký kết hợp đồng bổ sung bằng văn bản./.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4B7A0A" w:rsidRPr="004B7A0A" w:rsidTr="004B7A0A">
        <w:tc>
          <w:tcPr>
            <w:tcW w:w="4428" w:type="dxa"/>
            <w:tcMar>
              <w:top w:w="0" w:type="dxa"/>
              <w:left w:w="108" w:type="dxa"/>
              <w:bottom w:w="0" w:type="dxa"/>
              <w:right w:w="108" w:type="dxa"/>
            </w:tcMar>
            <w:hideMark/>
          </w:tcPr>
          <w:p w:rsidR="004B7A0A" w:rsidRPr="004B7A0A" w:rsidRDefault="004B7A0A" w:rsidP="004B7A0A">
            <w:pPr>
              <w:spacing w:after="120" w:line="240" w:lineRule="auto"/>
              <w:jc w:val="center"/>
              <w:rPr>
                <w:rFonts w:eastAsia="Times New Roman" w:cs="Times New Roman"/>
                <w:sz w:val="20"/>
              </w:rPr>
            </w:pPr>
            <w:r w:rsidRPr="004B7A0A">
              <w:rPr>
                <w:rFonts w:eastAsia="Times New Roman" w:cs="Times New Roman"/>
                <w:b/>
                <w:bCs/>
                <w:sz w:val="20"/>
                <w:lang w:val="vi-VN"/>
              </w:rPr>
              <w:t>BÊN A</w:t>
            </w:r>
            <w:r w:rsidRPr="004B7A0A">
              <w:rPr>
                <w:rFonts w:eastAsia="Times New Roman" w:cs="Times New Roman"/>
                <w:b/>
                <w:bCs/>
                <w:sz w:val="20"/>
                <w:lang w:val="vi-VN"/>
              </w:rPr>
              <w:br/>
            </w:r>
            <w:r w:rsidRPr="004B7A0A">
              <w:rPr>
                <w:rFonts w:eastAsia="Times New Roman" w:cs="Times New Roman"/>
                <w:i/>
                <w:iCs/>
                <w:sz w:val="20"/>
                <w:lang w:val="vi-VN"/>
              </w:rPr>
              <w:t>(ký, ghi rõ họ tên, chức vụ và đóng dấu</w:t>
            </w:r>
            <w:r w:rsidRPr="004B7A0A">
              <w:rPr>
                <w:rFonts w:eastAsia="Times New Roman" w:cs="Times New Roman"/>
                <w:i/>
                <w:iCs/>
                <w:sz w:val="20"/>
                <w:lang w:val="vi-VN"/>
              </w:rPr>
              <w:br/>
              <w:t>nếu có con dấu)</w:t>
            </w:r>
          </w:p>
        </w:tc>
        <w:tc>
          <w:tcPr>
            <w:tcW w:w="4428" w:type="dxa"/>
            <w:tcMar>
              <w:top w:w="0" w:type="dxa"/>
              <w:left w:w="108" w:type="dxa"/>
              <w:bottom w:w="0" w:type="dxa"/>
              <w:right w:w="108" w:type="dxa"/>
            </w:tcMar>
            <w:hideMark/>
          </w:tcPr>
          <w:p w:rsidR="004B7A0A" w:rsidRPr="004B7A0A" w:rsidRDefault="004B7A0A" w:rsidP="004B7A0A">
            <w:pPr>
              <w:spacing w:after="120" w:line="240" w:lineRule="auto"/>
              <w:jc w:val="center"/>
              <w:rPr>
                <w:rFonts w:eastAsia="Times New Roman" w:cs="Times New Roman"/>
                <w:sz w:val="20"/>
              </w:rPr>
            </w:pPr>
            <w:r w:rsidRPr="004B7A0A">
              <w:rPr>
                <w:rFonts w:eastAsia="Times New Roman" w:cs="Times New Roman"/>
                <w:b/>
                <w:bCs/>
                <w:sz w:val="20"/>
                <w:lang w:val="vi-VN"/>
              </w:rPr>
              <w:t>BÊN B</w:t>
            </w:r>
            <w:r w:rsidRPr="004B7A0A">
              <w:rPr>
                <w:rFonts w:eastAsia="Times New Roman" w:cs="Times New Roman"/>
                <w:b/>
                <w:bCs/>
                <w:sz w:val="20"/>
                <w:lang w:val="vi-VN"/>
              </w:rPr>
              <w:br/>
            </w:r>
            <w:r w:rsidRPr="004B7A0A">
              <w:rPr>
                <w:rFonts w:eastAsia="Times New Roman" w:cs="Times New Roman"/>
                <w:i/>
                <w:iCs/>
                <w:sz w:val="20"/>
                <w:lang w:val="vi-VN"/>
              </w:rPr>
              <w:t>(ký, ghi rõ họ tên, chức vụ và đóng dấu)</w:t>
            </w:r>
          </w:p>
        </w:tc>
      </w:tr>
    </w:tbl>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 </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lang w:val="vi-VN"/>
        </w:rPr>
        <w:t>_______________</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vertAlign w:val="superscript"/>
          <w:lang w:val="vi-VN"/>
        </w:rPr>
        <w:t>1</w:t>
      </w:r>
      <w:r w:rsidRPr="004B7A0A">
        <w:rPr>
          <w:rFonts w:eastAsia="Times New Roman" w:cs="Times New Roman"/>
          <w:sz w:val="20"/>
          <w:lang w:val="vi-VN"/>
        </w:rPr>
        <w:t xml:space="preserve"> Tên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vertAlign w:val="superscript"/>
          <w:lang w:val="vi-VN"/>
        </w:rPr>
        <w:t>2</w:t>
      </w:r>
      <w:r w:rsidRPr="004B7A0A">
        <w:rPr>
          <w:rFonts w:eastAsia="Times New Roman" w:cs="Times New Roman"/>
          <w:sz w:val="20"/>
          <w:lang w:val="vi-VN"/>
        </w:rPr>
        <w:t xml:space="preserve"> Tên của đơn vị quản lý vận hành theo giấy tờ đăng ký kinh doanh hoặc quyết định thành lập của cơ quan có thẩm quyền.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vertAlign w:val="superscript"/>
          <w:lang w:val="vi-VN"/>
        </w:rPr>
        <w:t>3</w:t>
      </w:r>
      <w:r w:rsidRPr="004B7A0A">
        <w:rPr>
          <w:rFonts w:eastAsia="Times New Roman" w:cs="Times New Roman"/>
          <w:sz w:val="20"/>
          <w:lang w:val="vi-VN"/>
        </w:rPr>
        <w:t xml:space="preserve"> Tên của tòa nhà/ cụm nhà chung cư.</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vertAlign w:val="superscript"/>
          <w:lang w:val="vi-VN"/>
        </w:rPr>
        <w:t>4</w:t>
      </w:r>
      <w:r w:rsidRPr="004B7A0A">
        <w:rPr>
          <w:rFonts w:eastAsia="Times New Roman" w:cs="Times New Roman"/>
          <w:sz w:val="20"/>
          <w:lang w:val="vi-VN"/>
        </w:rPr>
        <w:t xml:space="preserve"> Ghi rõ là nhà chung cư thuộc loại công trình chỉ có mục đích để ở hoặc công trình hỗn hợp gồm để ở và kinh doanh dịch vụ.</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vertAlign w:val="superscript"/>
          <w:lang w:val="vi-VN"/>
        </w:rPr>
        <w:t>5</w:t>
      </w:r>
      <w:r w:rsidRPr="004B7A0A">
        <w:rPr>
          <w:rFonts w:eastAsia="Times New Roman" w:cs="Times New Roman"/>
          <w:sz w:val="20"/>
          <w:lang w:val="vi-VN"/>
        </w:rPr>
        <w:t xml:space="preserve"> Tùy thuộc vào thỏa thuận giữa Bên A và Bên B, các bên có thể bổ sung hoặc giảm bớt hoặc thay đổi các công việc mà Bên B được thực hiện tại Khoản 1 Điều 3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vertAlign w:val="superscript"/>
          <w:lang w:val="vi-VN"/>
        </w:rPr>
        <w:t>6</w:t>
      </w:r>
      <w:r w:rsidRPr="004B7A0A">
        <w:rPr>
          <w:rFonts w:eastAsia="Times New Roman" w:cs="Times New Roman"/>
          <w:sz w:val="20"/>
          <w:lang w:val="vi-VN"/>
        </w:rPr>
        <w:t xml:space="preserve"> Diện tích m2 được xác định để tính giá là diện tích m2 sử dụng (tính theo diện tích thông thủy).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vertAlign w:val="superscript"/>
          <w:lang w:val="vi-VN"/>
        </w:rPr>
        <w:t>7</w:t>
      </w:r>
      <w:r w:rsidRPr="004B7A0A">
        <w:rPr>
          <w:rFonts w:eastAsia="Times New Roman" w:cs="Times New Roman"/>
          <w:sz w:val="20"/>
          <w:lang w:val="vi-VN"/>
        </w:rPr>
        <w:t xml:space="preserve"> Các chi phí trong giá dịch vụ nêu tại Khoản 2 Điều 4 này có thể được thay đổi, điều chỉnh bổ sung theo thỏa thuận của các bên.</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vertAlign w:val="superscript"/>
          <w:lang w:val="vi-VN"/>
        </w:rPr>
        <w:t>8</w:t>
      </w:r>
      <w:r w:rsidRPr="004B7A0A">
        <w:rPr>
          <w:rFonts w:eastAsia="Times New Roman" w:cs="Times New Roman"/>
          <w:sz w:val="20"/>
          <w:lang w:val="vi-VN"/>
        </w:rPr>
        <w:t xml:space="preserve"> Ngoài các quyền và nghĩa vụ nêu tại Điều 5 và Điều 6, các bên có thể thỏa thuận bổ sung thêm các quyền và nghĩa vụ khác cho phù hợp với yêu cầu công việc.</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vertAlign w:val="superscript"/>
          <w:lang w:val="vi-VN"/>
        </w:rPr>
        <w:t>9</w:t>
      </w:r>
      <w:r w:rsidRPr="004B7A0A">
        <w:rPr>
          <w:rFonts w:eastAsia="Times New Roman" w:cs="Times New Roman"/>
          <w:sz w:val="20"/>
          <w:lang w:val="vi-VN"/>
        </w:rPr>
        <w:t xml:space="preserve"> Các bên thỏa thuận cụ thể nội dung nêu tại Khoản 3 Điều 7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vertAlign w:val="superscript"/>
          <w:lang w:val="vi-VN"/>
        </w:rPr>
        <w:t>10</w:t>
      </w:r>
      <w:r w:rsidRPr="004B7A0A">
        <w:rPr>
          <w:rFonts w:eastAsia="Times New Roman" w:cs="Times New Roman"/>
          <w:sz w:val="20"/>
          <w:lang w:val="vi-VN"/>
        </w:rPr>
        <w:t xml:space="preserve"> Các bên thỏa thuận cụ thể nội dung nêu tại Điều 10.</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vertAlign w:val="superscript"/>
          <w:lang w:val="vi-VN"/>
        </w:rPr>
        <w:t>11</w:t>
      </w:r>
      <w:r w:rsidRPr="004B7A0A">
        <w:rPr>
          <w:rFonts w:eastAsia="Times New Roman" w:cs="Times New Roman"/>
          <w:sz w:val="20"/>
          <w:lang w:val="vi-VN"/>
        </w:rPr>
        <w:t xml:space="preserve"> Các bên có thể thỏa thuận bổ sung thêm các trường hợp được đơn phương chấm dứt hợp đồng nêu tại Khoản 2 và Khoản 3 Điều 11 này.</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vertAlign w:val="superscript"/>
          <w:lang w:val="vi-VN"/>
        </w:rPr>
        <w:t>12</w:t>
      </w:r>
      <w:r w:rsidRPr="004B7A0A">
        <w:rPr>
          <w:rFonts w:eastAsia="Times New Roman" w:cs="Times New Roman"/>
          <w:sz w:val="20"/>
          <w:lang w:val="vi-VN"/>
        </w:rPr>
        <w:t xml:space="preserve"> Các bên có thể thỏa thuận thêm nội dung của Khoản 1 Điều 12.</w:t>
      </w:r>
    </w:p>
    <w:p w:rsidR="004B7A0A" w:rsidRPr="004B7A0A" w:rsidRDefault="004B7A0A" w:rsidP="004B7A0A">
      <w:pPr>
        <w:spacing w:after="120" w:line="240" w:lineRule="auto"/>
        <w:rPr>
          <w:rFonts w:eastAsia="Times New Roman" w:cs="Times New Roman"/>
          <w:sz w:val="20"/>
        </w:rPr>
      </w:pPr>
      <w:r w:rsidRPr="004B7A0A">
        <w:rPr>
          <w:rFonts w:eastAsia="Times New Roman" w:cs="Times New Roman"/>
          <w:sz w:val="20"/>
          <w:vertAlign w:val="superscript"/>
          <w:lang w:val="vi-VN"/>
        </w:rPr>
        <w:t>13</w:t>
      </w:r>
      <w:r w:rsidRPr="004B7A0A">
        <w:rPr>
          <w:rFonts w:eastAsia="Times New Roman" w:cs="Times New Roman"/>
          <w:sz w:val="20"/>
          <w:lang w:val="vi-VN"/>
        </w:rPr>
        <w:t xml:space="preserve"> Các phần để trống trong hợp đồng này do các bên thỏa thuận cho phù hợp với tình hình thực tế.</w:t>
      </w:r>
    </w:p>
    <w:p w:rsidR="003F6DD9" w:rsidRPr="004B7A0A" w:rsidRDefault="003F6DD9" w:rsidP="004B7A0A">
      <w:pPr>
        <w:rPr>
          <w:rFonts w:cs="Times New Roman"/>
          <w:sz w:val="20"/>
        </w:rPr>
      </w:pPr>
    </w:p>
    <w:sectPr w:rsidR="003F6DD9" w:rsidRPr="004B7A0A"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57"/>
    <w:rsid w:val="002F5BBA"/>
    <w:rsid w:val="003F6DD9"/>
    <w:rsid w:val="004B7A0A"/>
    <w:rsid w:val="005216F0"/>
    <w:rsid w:val="00524206"/>
    <w:rsid w:val="005479A7"/>
    <w:rsid w:val="00592749"/>
    <w:rsid w:val="00653D57"/>
    <w:rsid w:val="00763653"/>
    <w:rsid w:val="00B2329A"/>
    <w:rsid w:val="00BD4ACC"/>
    <w:rsid w:val="00C36886"/>
    <w:rsid w:val="00E21F13"/>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42F95-6179-4C31-AB2F-8EA36454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D57"/>
    <w:pPr>
      <w:spacing w:after="0" w:line="240" w:lineRule="auto"/>
    </w:pPr>
    <w:rPr>
      <w:rFonts w:ascii="Arial" w:eastAsia="Times New Roman" w:hAnsi="Arial"/>
      <w:sz w:val="20"/>
    </w:rPr>
  </w:style>
  <w:style w:type="paragraph" w:customStyle="1" w:styleId="msochpdefault">
    <w:name w:val="msochpdefault"/>
    <w:basedOn w:val="Normal"/>
    <w:rsid w:val="004B7A0A"/>
    <w:pPr>
      <w:spacing w:after="0" w:line="240" w:lineRule="auto"/>
    </w:pPr>
    <w:rPr>
      <w:rFonts w:ascii="Arial" w:eastAsia="Times New Roman" w:hAnsi="Arial"/>
      <w:sz w:val="20"/>
    </w:rPr>
  </w:style>
  <w:style w:type="character" w:customStyle="1" w:styleId="msoins0">
    <w:name w:val="msoins"/>
    <w:basedOn w:val="DefaultParagraphFont"/>
    <w:rsid w:val="004B7A0A"/>
    <w:rPr>
      <w:u w:val="single"/>
    </w:rPr>
  </w:style>
  <w:style w:type="character" w:customStyle="1" w:styleId="msodel0">
    <w:name w:val="msodel"/>
    <w:basedOn w:val="DefaultParagraphFont"/>
    <w:rsid w:val="004B7A0A"/>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69797">
      <w:bodyDiv w:val="1"/>
      <w:marLeft w:val="0"/>
      <w:marRight w:val="0"/>
      <w:marTop w:val="0"/>
      <w:marBottom w:val="0"/>
      <w:divBdr>
        <w:top w:val="none" w:sz="0" w:space="0" w:color="auto"/>
        <w:left w:val="none" w:sz="0" w:space="0" w:color="auto"/>
        <w:bottom w:val="none" w:sz="0" w:space="0" w:color="auto"/>
        <w:right w:val="none" w:sz="0" w:space="0" w:color="auto"/>
      </w:divBdr>
    </w:div>
    <w:div w:id="424573721">
      <w:bodyDiv w:val="1"/>
      <w:marLeft w:val="0"/>
      <w:marRight w:val="0"/>
      <w:marTop w:val="0"/>
      <w:marBottom w:val="0"/>
      <w:divBdr>
        <w:top w:val="none" w:sz="0" w:space="0" w:color="auto"/>
        <w:left w:val="none" w:sz="0" w:space="0" w:color="auto"/>
        <w:bottom w:val="none" w:sz="0" w:space="0" w:color="auto"/>
        <w:right w:val="none" w:sz="0" w:space="0" w:color="auto"/>
      </w:divBdr>
      <w:divsChild>
        <w:div w:id="1713726875">
          <w:marLeft w:val="0"/>
          <w:marRight w:val="0"/>
          <w:marTop w:val="0"/>
          <w:marBottom w:val="0"/>
          <w:divBdr>
            <w:top w:val="none" w:sz="0" w:space="0" w:color="auto"/>
            <w:left w:val="none" w:sz="0" w:space="0" w:color="auto"/>
            <w:bottom w:val="none" w:sz="0" w:space="0" w:color="auto"/>
            <w:right w:val="none" w:sz="0" w:space="0" w:color="auto"/>
          </w:divBdr>
        </w:div>
      </w:divsChild>
    </w:div>
    <w:div w:id="788429186">
      <w:bodyDiv w:val="1"/>
      <w:marLeft w:val="0"/>
      <w:marRight w:val="0"/>
      <w:marTop w:val="0"/>
      <w:marBottom w:val="0"/>
      <w:divBdr>
        <w:top w:val="none" w:sz="0" w:space="0" w:color="auto"/>
        <w:left w:val="none" w:sz="0" w:space="0" w:color="auto"/>
        <w:bottom w:val="none" w:sz="0" w:space="0" w:color="auto"/>
        <w:right w:val="none" w:sz="0" w:space="0" w:color="auto"/>
      </w:divBdr>
      <w:divsChild>
        <w:div w:id="1393891107">
          <w:marLeft w:val="0"/>
          <w:marRight w:val="0"/>
          <w:marTop w:val="0"/>
          <w:marBottom w:val="0"/>
          <w:divBdr>
            <w:top w:val="none" w:sz="0" w:space="0" w:color="auto"/>
            <w:left w:val="none" w:sz="0" w:space="0" w:color="auto"/>
            <w:bottom w:val="none" w:sz="0" w:space="0" w:color="auto"/>
            <w:right w:val="none" w:sz="0" w:space="0" w:color="auto"/>
          </w:divBdr>
        </w:div>
      </w:divsChild>
    </w:div>
    <w:div w:id="1113017016">
      <w:bodyDiv w:val="1"/>
      <w:marLeft w:val="0"/>
      <w:marRight w:val="0"/>
      <w:marTop w:val="0"/>
      <w:marBottom w:val="0"/>
      <w:divBdr>
        <w:top w:val="none" w:sz="0" w:space="0" w:color="auto"/>
        <w:left w:val="none" w:sz="0" w:space="0" w:color="auto"/>
        <w:bottom w:val="none" w:sz="0" w:space="0" w:color="auto"/>
        <w:right w:val="none" w:sz="0" w:space="0" w:color="auto"/>
      </w:divBdr>
    </w:div>
    <w:div w:id="1447895292">
      <w:bodyDiv w:val="1"/>
      <w:marLeft w:val="0"/>
      <w:marRight w:val="0"/>
      <w:marTop w:val="0"/>
      <w:marBottom w:val="0"/>
      <w:divBdr>
        <w:top w:val="none" w:sz="0" w:space="0" w:color="auto"/>
        <w:left w:val="none" w:sz="0" w:space="0" w:color="auto"/>
        <w:bottom w:val="none" w:sz="0" w:space="0" w:color="auto"/>
        <w:right w:val="none" w:sz="0" w:space="0" w:color="auto"/>
      </w:divBdr>
    </w:div>
    <w:div w:id="1600599600">
      <w:bodyDiv w:val="1"/>
      <w:marLeft w:val="0"/>
      <w:marRight w:val="0"/>
      <w:marTop w:val="0"/>
      <w:marBottom w:val="0"/>
      <w:divBdr>
        <w:top w:val="none" w:sz="0" w:space="0" w:color="auto"/>
        <w:left w:val="none" w:sz="0" w:space="0" w:color="auto"/>
        <w:bottom w:val="none" w:sz="0" w:space="0" w:color="auto"/>
        <w:right w:val="none" w:sz="0" w:space="0" w:color="auto"/>
      </w:divBdr>
    </w:div>
    <w:div w:id="1666398784">
      <w:bodyDiv w:val="1"/>
      <w:marLeft w:val="0"/>
      <w:marRight w:val="0"/>
      <w:marTop w:val="0"/>
      <w:marBottom w:val="0"/>
      <w:divBdr>
        <w:top w:val="none" w:sz="0" w:space="0" w:color="auto"/>
        <w:left w:val="none" w:sz="0" w:space="0" w:color="auto"/>
        <w:bottom w:val="none" w:sz="0" w:space="0" w:color="auto"/>
        <w:right w:val="none" w:sz="0" w:space="0" w:color="auto"/>
      </w:divBdr>
      <w:divsChild>
        <w:div w:id="1888224983">
          <w:marLeft w:val="0"/>
          <w:marRight w:val="0"/>
          <w:marTop w:val="0"/>
          <w:marBottom w:val="0"/>
          <w:divBdr>
            <w:top w:val="none" w:sz="0" w:space="0" w:color="auto"/>
            <w:left w:val="none" w:sz="0" w:space="0" w:color="auto"/>
            <w:bottom w:val="none" w:sz="0" w:space="0" w:color="auto"/>
            <w:right w:val="none" w:sz="0" w:space="0" w:color="auto"/>
          </w:divBdr>
        </w:div>
      </w:divsChild>
    </w:div>
    <w:div w:id="1803648857">
      <w:bodyDiv w:val="1"/>
      <w:marLeft w:val="0"/>
      <w:marRight w:val="0"/>
      <w:marTop w:val="0"/>
      <w:marBottom w:val="0"/>
      <w:divBdr>
        <w:top w:val="none" w:sz="0" w:space="0" w:color="auto"/>
        <w:left w:val="none" w:sz="0" w:space="0" w:color="auto"/>
        <w:bottom w:val="none" w:sz="0" w:space="0" w:color="auto"/>
        <w:right w:val="none" w:sz="0" w:space="0" w:color="auto"/>
      </w:divBdr>
      <w:divsChild>
        <w:div w:id="963268940">
          <w:marLeft w:val="0"/>
          <w:marRight w:val="0"/>
          <w:marTop w:val="0"/>
          <w:marBottom w:val="0"/>
          <w:divBdr>
            <w:top w:val="none" w:sz="0" w:space="0" w:color="auto"/>
            <w:left w:val="none" w:sz="0" w:space="0" w:color="auto"/>
            <w:bottom w:val="none" w:sz="0" w:space="0" w:color="auto"/>
            <w:right w:val="none" w:sz="0" w:space="0" w:color="auto"/>
          </w:divBdr>
        </w:div>
      </w:divsChild>
    </w:div>
    <w:div w:id="1850755349">
      <w:bodyDiv w:val="1"/>
      <w:marLeft w:val="0"/>
      <w:marRight w:val="0"/>
      <w:marTop w:val="0"/>
      <w:marBottom w:val="0"/>
      <w:divBdr>
        <w:top w:val="none" w:sz="0" w:space="0" w:color="auto"/>
        <w:left w:val="none" w:sz="0" w:space="0" w:color="auto"/>
        <w:bottom w:val="none" w:sz="0" w:space="0" w:color="auto"/>
        <w:right w:val="none" w:sz="0" w:space="0" w:color="auto"/>
      </w:divBdr>
      <w:divsChild>
        <w:div w:id="343828787">
          <w:marLeft w:val="0"/>
          <w:marRight w:val="0"/>
          <w:marTop w:val="0"/>
          <w:marBottom w:val="0"/>
          <w:divBdr>
            <w:top w:val="none" w:sz="0" w:space="0" w:color="auto"/>
            <w:left w:val="none" w:sz="0" w:space="0" w:color="auto"/>
            <w:bottom w:val="none" w:sz="0" w:space="0" w:color="auto"/>
            <w:right w:val="none" w:sz="0" w:space="0" w:color="auto"/>
          </w:divBdr>
        </w:div>
      </w:divsChild>
    </w:div>
    <w:div w:id="1972975324">
      <w:bodyDiv w:val="1"/>
      <w:marLeft w:val="0"/>
      <w:marRight w:val="0"/>
      <w:marTop w:val="0"/>
      <w:marBottom w:val="0"/>
      <w:divBdr>
        <w:top w:val="none" w:sz="0" w:space="0" w:color="auto"/>
        <w:left w:val="none" w:sz="0" w:space="0" w:color="auto"/>
        <w:bottom w:val="none" w:sz="0" w:space="0" w:color="auto"/>
        <w:right w:val="none" w:sz="0" w:space="0" w:color="auto"/>
      </w:divBdr>
      <w:divsChild>
        <w:div w:id="103303870">
          <w:marLeft w:val="0"/>
          <w:marRight w:val="0"/>
          <w:marTop w:val="0"/>
          <w:marBottom w:val="0"/>
          <w:divBdr>
            <w:top w:val="none" w:sz="0" w:space="0" w:color="auto"/>
            <w:left w:val="none" w:sz="0" w:space="0" w:color="auto"/>
            <w:bottom w:val="none" w:sz="0" w:space="0" w:color="auto"/>
            <w:right w:val="none" w:sz="0" w:space="0" w:color="auto"/>
          </w:divBdr>
        </w:div>
      </w:divsChild>
    </w:div>
    <w:div w:id="2001230165">
      <w:bodyDiv w:val="1"/>
      <w:marLeft w:val="0"/>
      <w:marRight w:val="0"/>
      <w:marTop w:val="0"/>
      <w:marBottom w:val="0"/>
      <w:divBdr>
        <w:top w:val="none" w:sz="0" w:space="0" w:color="auto"/>
        <w:left w:val="none" w:sz="0" w:space="0" w:color="auto"/>
        <w:bottom w:val="none" w:sz="0" w:space="0" w:color="auto"/>
        <w:right w:val="none" w:sz="0" w:space="0" w:color="auto"/>
      </w:divBdr>
    </w:div>
    <w:div w:id="2002662453">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4526</Words>
  <Characters>25803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2019-01-19T01:35:00Z</dcterms:created>
  <dcterms:modified xsi:type="dcterms:W3CDTF">2019-01-19T01:35:00Z</dcterms:modified>
</cp:coreProperties>
</file>