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F" w:rsidRDefault="007720BF">
      <w:bookmarkStart w:id="0" w:name="_GoBack"/>
      <w:bookmarkEnd w:id="0"/>
    </w:p>
    <w:p w:rsidR="007720BF" w:rsidRPr="007720BF" w:rsidRDefault="007720BF" w:rsidP="007720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XỬ PHẠT VI PHẠM 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82"/>
        <w:gridCol w:w="770"/>
        <w:gridCol w:w="770"/>
        <w:gridCol w:w="770"/>
        <w:gridCol w:w="577"/>
        <w:gridCol w:w="770"/>
        <w:gridCol w:w="674"/>
        <w:gridCol w:w="385"/>
        <w:gridCol w:w="770"/>
        <w:gridCol w:w="1059"/>
        <w:gridCol w:w="482"/>
        <w:gridCol w:w="482"/>
        <w:gridCol w:w="674"/>
        <w:gridCol w:w="385"/>
      </w:tblGrid>
      <w:tr w:rsidR="007720BF" w:rsidRPr="007720BF" w:rsidTr="007720BF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bản vi phạm hành chính</w:t>
            </w:r>
          </w:p>
        </w:tc>
        <w:tc>
          <w:tcPr>
            <w:tcW w:w="22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Quyết định xử phạt vi phạm hành chính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 dõi kết quả thực hiện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720BF" w:rsidRPr="007720BF" w:rsidTr="007720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ban hành biên bản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tên, chức vụ người lập biên bản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chức/cá nhân vi phạm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 vi vi phạm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ban hành quyết định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tên, chức vụ người ra quyết định</w:t>
            </w:r>
          </w:p>
        </w:tc>
        <w:tc>
          <w:tcPr>
            <w:tcW w:w="1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xử phạt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Phạt tiền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Phạt bổ sung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Khắc phục hậu quả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20BF" w:rsidRPr="007720BF" w:rsidTr="007720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bản QPPL áp dụng để xử phạt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Tước quyền sử dụng GP, CCHN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khắc phục hậu quả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20BF" w:rsidRPr="007720BF" w:rsidTr="007720B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(15)</w:t>
            </w:r>
          </w:p>
        </w:tc>
      </w:tr>
      <w:tr w:rsidR="007720BF" w:rsidRPr="007720BF" w:rsidTr="007720B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20BF" w:rsidRPr="007720BF" w:rsidRDefault="007720BF" w:rsidP="007720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2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color w:val="000000"/>
          <w:sz w:val="18"/>
          <w:szCs w:val="18"/>
        </w:rPr>
        <w:t>Cột (5): Ghi rõ từng hành vi vi phạm ghi trong biên bản vi phạm hành chính;</w:t>
      </w:r>
    </w:p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color w:val="000000"/>
          <w:sz w:val="18"/>
          <w:szCs w:val="18"/>
        </w:rPr>
        <w:t>Cột (8): Ghi rõ điểm, khoản, điều và tên văn bản quy phạm pháp luật áp dụng để xử phạt (ví dụ: điểm a khoản 1 Điều 24 NĐ100);</w:t>
      </w:r>
    </w:p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color w:val="000000"/>
          <w:sz w:val="18"/>
          <w:szCs w:val="18"/>
        </w:rPr>
        <w:t>Cột (10): Ghi rõ thời gian tước và loại giấy phép, chứng chỉ hành nghề bị tước (ví dụ: Tước quyền sử dụng GPLX 02 tháng);</w:t>
      </w:r>
    </w:p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color w:val="000000"/>
          <w:sz w:val="18"/>
          <w:szCs w:val="18"/>
        </w:rPr>
        <w:t>Cột (12), (13), (14): Đánh dấu (x) đối với trường hợp đối tượng vi phạm đã thực hiện xong;</w:t>
      </w:r>
    </w:p>
    <w:p w:rsidR="007720BF" w:rsidRPr="007720BF" w:rsidRDefault="007720BF" w:rsidP="007720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20BF">
        <w:rPr>
          <w:rFonts w:ascii="Arial" w:eastAsia="Times New Roman" w:hAnsi="Arial" w:cs="Arial"/>
          <w:color w:val="000000"/>
          <w:sz w:val="18"/>
          <w:szCs w:val="18"/>
        </w:rPr>
        <w:t>Các cơ quan, đơn vị có thể bổ sung thêm nội dung theo quy chế quản lý nội bộ của cơ quan, đơn vị.</w:t>
      </w:r>
    </w:p>
    <w:p w:rsidR="009964D8" w:rsidRDefault="009964D8"/>
    <w:sectPr w:rsidR="0099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8"/>
    <w:rsid w:val="007720BF"/>
    <w:rsid w:val="009964D8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3DB2"/>
  <w15:chartTrackingRefBased/>
  <w15:docId w15:val="{1DEFE97D-C9E0-42E1-B176-61062822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MTC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2022-12-05T15:04:00Z</dcterms:created>
  <dcterms:modified xsi:type="dcterms:W3CDTF">2022-12-05T15:05:00Z</dcterms:modified>
</cp:coreProperties>
</file>