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left="0" w:right="0"/>
        <w:jc w:val="left"/>
        <w:rPr>
          <w:rFonts w:ascii="Times New Roman" w:hAnsi="Times New Roman"/>
          <w:b/>
          <w:i w:val="false"/>
          <w:caps w:val="false"/>
          <w:smallCaps w:val="false"/>
          <w:strike w:val="false"/>
          <w:dstrike w:val="false"/>
          <w:color w:val="000000"/>
          <w:spacing w:val="0"/>
          <w:sz w:val="26"/>
          <w:szCs w:val="26"/>
          <w:u w:val="none"/>
          <w:effect w:val="none"/>
          <w:lang w:val="vi-VN"/>
        </w:rPr>
      </w:pPr>
      <w:bookmarkStart w:id="0" w:name="chuong_3_1"/>
      <w:bookmarkEnd w:id="0"/>
      <w:r>
        <w:rPr>
          <w:rFonts w:ascii="Times New Roman" w:hAnsi="Times New Roman"/>
          <w:b/>
          <w:i w:val="false"/>
          <w:caps w:val="false"/>
          <w:smallCaps w:val="false"/>
          <w:strike w:val="false"/>
          <w:dstrike w:val="false"/>
          <w:color w:val="000000"/>
          <w:spacing w:val="0"/>
          <w:sz w:val="26"/>
          <w:szCs w:val="26"/>
          <w:u w:val="none"/>
          <w:effect w:val="none"/>
          <w:lang w:val="vi-VN"/>
        </w:rPr>
        <w:t>PHẦN C - GIẢI THÍCH NỘI DUNG VÀ PHƯƠNG PHÁP GHI SỔ KẾ TOÁN</w:t>
      </w:r>
    </w:p>
    <w:p>
      <w:pPr>
        <w:pStyle w:val="BodyText"/>
        <w:widowControl/>
        <w:pBdr/>
        <w:bidi w:val="0"/>
        <w:spacing w:lineRule="atLeast" w:line="225" w:before="0" w:after="0"/>
        <w:ind w:hanging="0" w:left="0" w:right="0"/>
        <w:jc w:val="left"/>
        <w:rPr>
          <w:rFonts w:ascii="Times New Roman" w:hAnsi="Times New Roman"/>
          <w:b/>
          <w:i w:val="false"/>
          <w:caps w:val="false"/>
          <w:smallCaps w:val="false"/>
          <w:strike w:val="false"/>
          <w:dstrike w:val="false"/>
          <w:color w:val="000000"/>
          <w:spacing w:val="0"/>
          <w:sz w:val="26"/>
          <w:szCs w:val="26"/>
          <w:u w:val="none"/>
          <w:effect w:val="none"/>
          <w:lang w:val="vi-VN"/>
        </w:rPr>
      </w:pPr>
      <w:bookmarkStart w:id="1" w:name="muc_1_3"/>
      <w:bookmarkEnd w:id="1"/>
      <w:r>
        <w:rPr>
          <w:rFonts w:ascii="Times New Roman" w:hAnsi="Times New Roman"/>
          <w:b/>
          <w:i w:val="false"/>
          <w:caps w:val="false"/>
          <w:smallCaps w:val="false"/>
          <w:strike w:val="false"/>
          <w:dstrike w:val="false"/>
          <w:color w:val="000000"/>
          <w:spacing w:val="0"/>
          <w:sz w:val="26"/>
          <w:szCs w:val="26"/>
          <w:u w:val="none"/>
          <w:effect w:val="none"/>
          <w:lang w:val="vi-VN"/>
        </w:rPr>
        <w:t>I. Giải thích nội dung và phương pháp ghi sổ tổng hợp</w:t>
      </w:r>
    </w:p>
    <w:p>
      <w:pPr>
        <w:pStyle w:val="BodyText"/>
        <w:widowControl/>
        <w:pBdr/>
        <w:bidi w:val="0"/>
        <w:spacing w:lineRule="atLeast" w:line="225" w:before="0" w:after="0"/>
        <w:ind w:hanging="0" w:left="0" w:right="0"/>
        <w:jc w:val="left"/>
        <w:rPr>
          <w:rFonts w:ascii="Times New Roman" w:hAnsi="Times New Roman"/>
          <w:b w:val="false"/>
          <w:bCs w:val="false"/>
          <w:i/>
          <w:iCs/>
          <w:caps w:val="false"/>
          <w:smallCaps w:val="false"/>
          <w:strike w:val="false"/>
          <w:dstrike w:val="false"/>
          <w:color w:val="000000"/>
          <w:spacing w:val="0"/>
          <w:sz w:val="26"/>
          <w:szCs w:val="26"/>
          <w:u w:val="none"/>
          <w:effect w:val="none"/>
          <w:lang w:val="vi-VN"/>
        </w:rPr>
      </w:pPr>
      <w:r>
        <w:rPr>
          <w:rFonts w:ascii="Times New Roman" w:hAnsi="Times New Roman"/>
          <w:b w:val="false"/>
          <w:bCs w:val="false"/>
          <w:i/>
          <w:iCs/>
          <w:caps w:val="false"/>
          <w:smallCaps w:val="false"/>
          <w:strike w:val="false"/>
          <w:dstrike w:val="false"/>
          <w:color w:val="000000"/>
          <w:spacing w:val="0"/>
          <w:sz w:val="26"/>
          <w:szCs w:val="26"/>
          <w:u w:val="none"/>
          <w:effect w:val="none"/>
          <w:lang w:val="vi-VN"/>
        </w:rPr>
        <w:t>...</w:t>
      </w:r>
    </w:p>
    <w:p>
      <w:pPr>
        <w:pStyle w:val="BodyText"/>
        <w:widowControl/>
        <w:pBdr/>
        <w:bidi w:val="0"/>
        <w:spacing w:lineRule="atLeast" w:line="225" w:before="0" w:after="0"/>
        <w:ind w:hanging="0" w:left="0" w:right="0"/>
        <w:jc w:val="left"/>
        <w:rPr>
          <w:rFonts w:ascii="Times New Roman" w:hAnsi="Times New Roman"/>
          <w:b/>
          <w:i w:val="false"/>
          <w:caps w:val="false"/>
          <w:smallCaps w:val="false"/>
          <w:strike w:val="false"/>
          <w:dstrike w:val="false"/>
          <w:color w:val="000000"/>
          <w:spacing w:val="0"/>
          <w:sz w:val="26"/>
          <w:szCs w:val="26"/>
          <w:u w:val="none"/>
          <w:effect w:val="none"/>
          <w:lang w:val="vi-VN"/>
        </w:rPr>
      </w:pPr>
      <w:bookmarkStart w:id="2" w:name="dieu_4_2"/>
      <w:bookmarkEnd w:id="2"/>
      <w:r>
        <w:rPr>
          <w:rFonts w:ascii="Times New Roman" w:hAnsi="Times New Roman"/>
          <w:b/>
          <w:i w:val="false"/>
          <w:caps w:val="false"/>
          <w:smallCaps w:val="false"/>
          <w:strike w:val="false"/>
          <w:dstrike w:val="false"/>
          <w:color w:val="000000"/>
          <w:spacing w:val="0"/>
          <w:sz w:val="26"/>
          <w:szCs w:val="26"/>
          <w:u w:val="none"/>
          <w:effect w:val="none"/>
          <w:lang w:val="vi-VN"/>
        </w:rPr>
        <w:t>4. Nội dung, kết cấu và phương pháp ghi sổ theo hình thức Nhật ký - Chứng từ</w:t>
      </w:r>
    </w:p>
    <w:p>
      <w:pPr>
        <w:pStyle w:val="BodyText"/>
        <w:widowControl/>
        <w:pBdr/>
        <w:bidi w:val="0"/>
        <w:spacing w:lineRule="atLeast" w:line="225" w:before="0" w:after="0"/>
        <w:ind w:hanging="0" w:left="0" w:right="0"/>
        <w:jc w:val="left"/>
        <w:rPr>
          <w:rFonts w:ascii="Times New Roman" w:hAnsi="Times New Roman"/>
          <w:b/>
          <w:i w:val="false"/>
          <w:caps w:val="false"/>
          <w:smallCaps w:val="false"/>
          <w:strike w:val="false"/>
          <w:dstrike w:val="false"/>
          <w:color w:val="000000"/>
          <w:spacing w:val="0"/>
          <w:sz w:val="26"/>
          <w:szCs w:val="26"/>
          <w:u w:val="none"/>
          <w:effect w:val="none"/>
          <w:lang w:val="vi-VN"/>
        </w:rPr>
      </w:pPr>
      <w:bookmarkStart w:id="3" w:name="dieu_1_4"/>
      <w:bookmarkEnd w:id="3"/>
      <w:r>
        <w:rPr>
          <w:rFonts w:ascii="Times New Roman" w:hAnsi="Times New Roman"/>
          <w:b/>
          <w:i w:val="false"/>
          <w:caps w:val="false"/>
          <w:smallCaps w:val="false"/>
          <w:strike w:val="false"/>
          <w:dstrike w:val="false"/>
          <w:color w:val="000000"/>
          <w:spacing w:val="0"/>
          <w:sz w:val="26"/>
          <w:szCs w:val="26"/>
          <w:u w:val="none"/>
          <w:effect w:val="none"/>
          <w:lang w:val="vi-VN"/>
        </w:rPr>
        <w:t>(1) Nhật ký chứng từ</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Trong hình thức Nhật ký - Chứng từ có 10 Nhật ký - Chứng từ, được đánh số từ Nhật ký - Chứng từ số 1 đến Nhật ký - Chứng từ số 10.</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Nhật ký chứng từ là sổ kế toán tổng hợp, dùng để phản ánh toàn bộ các nghiệp vụ kinh tế, tài chính phát sinh theo vế Có của các tài khoản. Một NKCT có thể mở cho một tài khoản hoặc có thể mở cho một số tài khoản có nội dung kinh tế giống nhau hoặc có quan hệ đối ứng mật thiết với nhau. Khi mở NKCT dùng chung cho nhiều tài khoản thì trên NKCT đó số phát sinh của mỗi tài khoản được phản ánh riêng biệt ở một số dòng hoặc một số cột dành cho mỗi tài khoản. Trong mọi trường hợp số phát sinh bên Có của mỗi tài khoản chỉ tập trung phản ánh trên một NKCT và từ NKCT này ghi vào Sổ Cái một lần vào cuối tháng. Số phát sinh Nợ của mỗi tài khoản được phản ánh trên các NKCT khác nhau, ghi Có các tài khoản có liên quan đối ứng Nợ với tài khoản này và cuối tháng được tập hợp vào Sổ Cái từ các NKCT đó.</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Để phục vụ nhu cầu phân tích và kiểm tra, ngoài phần chính dùng để phản ánh số phát sinh bên Có, một số NKCT có bố trí thêm các cột phản ánh số phát sinh Nợ, số dư đầu kỳ và số dư cuối kỳ của tài khoản, số liệu của các cột phản ánh số phát sinh bên Nợ các tài khoản trong trường hợp này chỉ dùng cho mục đích kiểm tra, phân tích không dùng để ghi Sổ Cái.</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Căn cứ để ghi chép các NKCT là chứng từ gốc, số liệu của sổ kế toán chi tiết, của bảng kê và bảng phân bổ.</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NKCT phải mở từng tháng một, hết mỗi tháng phải khoá sổ NKCT cũ và mở NKCT mới cho tháng sau. Mỗi lần khoá sổ cũ, mở sổ mới phải chuyển toàn bộ số dư cần thiết từ NKCT cũ sang NKCT mới tùy theo yêu cầu cụ thể của từng tài khoản.</w:t>
      </w:r>
    </w:p>
    <w:p>
      <w:pPr>
        <w:pStyle w:val="BodyText"/>
        <w:widowControl/>
        <w:pBdr/>
        <w:bidi w:val="0"/>
        <w:spacing w:lineRule="atLeast" w:line="225" w:before="120" w:after="120"/>
        <w:ind w:hanging="0" w:left="0" w:right="0"/>
        <w:jc w:val="left"/>
        <w:rPr>
          <w:rFonts w:ascii="Times New Roman" w:hAnsi="Times New Roman"/>
          <w:b/>
          <w:i w:val="false"/>
          <w:caps w:val="false"/>
          <w:smallCaps w:val="false"/>
          <w:color w:val="000000"/>
          <w:spacing w:val="0"/>
          <w:sz w:val="26"/>
          <w:szCs w:val="26"/>
          <w:lang w:val="vi-VN"/>
        </w:rPr>
      </w:pPr>
      <w:r>
        <w:rPr>
          <w:rFonts w:ascii="Times New Roman" w:hAnsi="Times New Roman"/>
          <w:b/>
          <w:i w:val="false"/>
          <w:caps w:val="false"/>
          <w:smallCaps w:val="false"/>
          <w:color w:val="000000"/>
          <w:spacing w:val="0"/>
          <w:sz w:val="26"/>
          <w:szCs w:val="26"/>
          <w:lang w:val="vi-VN"/>
        </w:rPr>
        <w:t>Nội dung cơ bản và trình tự ghi chép các NKCT</w:t>
      </w:r>
    </w:p>
    <w:p>
      <w:pPr>
        <w:pStyle w:val="BodyText"/>
        <w:widowControl/>
        <w:pBdr/>
        <w:bidi w:val="0"/>
        <w:spacing w:lineRule="atLeast" w:line="225" w:before="0" w:after="0"/>
        <w:ind w:hanging="0" w:left="0" w:right="0"/>
        <w:jc w:val="left"/>
        <w:rPr>
          <w:rFonts w:ascii="Times New Roman" w:hAnsi="Times New Roman"/>
          <w:b w:val="false"/>
          <w:i/>
          <w:caps w:val="false"/>
          <w:smallCaps w:val="false"/>
          <w:color w:val="000000"/>
          <w:spacing w:val="0"/>
          <w:sz w:val="26"/>
          <w:szCs w:val="26"/>
          <w:lang w:val="vi-VN"/>
        </w:rPr>
      </w:pPr>
      <w:r>
        <w:rPr>
          <w:rFonts w:ascii="Times New Roman" w:hAnsi="Times New Roman"/>
          <w:b w:val="false"/>
          <w:i/>
          <w:caps w:val="false"/>
          <w:smallCaps w:val="false"/>
          <w:color w:val="000000"/>
          <w:spacing w:val="0"/>
          <w:sz w:val="26"/>
          <w:szCs w:val="26"/>
          <w:lang w:val="vi-VN"/>
        </w:rPr>
        <w:t>(1.1) Nhật ký- Chứng từ số 1 (</w:t>
      </w:r>
      <w:bookmarkStart w:id="4" w:name="bieumau_ms_s04a1_dn_pl3"/>
      <w:bookmarkEnd w:id="4"/>
      <w:r>
        <w:rPr>
          <w:rFonts w:ascii="Times New Roman" w:hAnsi="Times New Roman"/>
          <w:b w:val="false"/>
          <w:i/>
          <w:caps w:val="false"/>
          <w:smallCaps w:val="false"/>
          <w:strike w:val="false"/>
          <w:dstrike w:val="false"/>
          <w:color w:val="000000"/>
          <w:spacing w:val="0"/>
          <w:sz w:val="26"/>
          <w:szCs w:val="26"/>
          <w:u w:val="none"/>
          <w:effect w:val="none"/>
          <w:lang w:val="vi-VN"/>
        </w:rPr>
        <w:t>Mẫu số S04a1-DN</w:t>
      </w:r>
      <w:r>
        <w:rPr>
          <w:rFonts w:ascii="Times New Roman" w:hAnsi="Times New Roman"/>
          <w:b w:val="false"/>
          <w:i/>
          <w:caps w:val="false"/>
          <w:smallCaps w:val="false"/>
          <w:color w:val="000000"/>
          <w:spacing w:val="0"/>
          <w:sz w:val="26"/>
          <w:szCs w:val="26"/>
          <w:lang w:val="vi-VN"/>
        </w:rPr>
        <w:t>)</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Dùng để phản ánh số phát sinh bên Có TK 111 “Tiền mặt” (phần chi) đối ứng Nợ với các tài khoản có liên quan.</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Kết cấu và phương pháp ghi sổ:</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NKCT số 1 gồm có các cột số thứ tự, ngày của chứng từ ghi sổ các cột phản ánh số phát sinh bên Có của TK 111 "Tiền mặt" đối ứng Nợ với các tài khoản có liên quan và cột cộng Có TK 111. Cơ sở để ghi NKCT số 1 (ghi Có TK 111) là báo cáo quỹ kèm theo các chứng từ gốc (Phiếu chi, Hóa đơn...). Mỗi báo cáo quỹ được ghi một dòng trên NKCT số 1 theo thứ tự thời gian.</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Cuối tháng hoặc cuối quý, khoá sổ NKCT số 1, xác định tổng số phát sinh bên Có TK 111 đối ứng Nợ của các tài khoản liên quan và lấy số tổng cộng của NKCT số 1 để ghi Sổ Cái (Có TK 111, Nợ các tài khoản).</w:t>
      </w:r>
    </w:p>
    <w:p>
      <w:pPr>
        <w:pStyle w:val="BodyText"/>
        <w:widowControl/>
        <w:pBdr/>
        <w:bidi w:val="0"/>
        <w:spacing w:lineRule="atLeast" w:line="225" w:before="0" w:after="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caps w:val="false"/>
          <w:smallCaps w:val="false"/>
          <w:color w:val="000000"/>
          <w:spacing w:val="0"/>
          <w:sz w:val="26"/>
          <w:szCs w:val="26"/>
          <w:lang w:val="vi-VN"/>
        </w:rPr>
        <w:t>(1.2) Nhật ký - Ch</w:t>
      </w:r>
      <w:r>
        <w:rPr>
          <w:rFonts w:ascii="Times New Roman" w:hAnsi="Times New Roman"/>
          <w:b w:val="false"/>
          <w:i/>
          <w:caps w:val="false"/>
          <w:smallCaps w:val="false"/>
          <w:color w:val="000000"/>
          <w:spacing w:val="0"/>
          <w:sz w:val="26"/>
          <w:szCs w:val="26"/>
        </w:rPr>
        <w:t>ứ</w:t>
      </w:r>
      <w:r>
        <w:rPr>
          <w:rFonts w:ascii="Times New Roman" w:hAnsi="Times New Roman"/>
          <w:b w:val="false"/>
          <w:i/>
          <w:caps w:val="false"/>
          <w:smallCaps w:val="false"/>
          <w:color w:val="000000"/>
          <w:spacing w:val="0"/>
          <w:sz w:val="26"/>
          <w:szCs w:val="26"/>
          <w:lang w:val="vi-VN"/>
        </w:rPr>
        <w:t>ng từ s</w:t>
      </w:r>
      <w:r>
        <w:rPr>
          <w:rFonts w:ascii="Times New Roman" w:hAnsi="Times New Roman"/>
          <w:b w:val="false"/>
          <w:i/>
          <w:caps w:val="false"/>
          <w:smallCaps w:val="false"/>
          <w:color w:val="000000"/>
          <w:spacing w:val="0"/>
          <w:sz w:val="26"/>
          <w:szCs w:val="26"/>
        </w:rPr>
        <w:t>ố </w:t>
      </w:r>
      <w:r>
        <w:rPr>
          <w:rFonts w:ascii="Times New Roman" w:hAnsi="Times New Roman"/>
          <w:b w:val="false"/>
          <w:i/>
          <w:caps w:val="false"/>
          <w:smallCaps w:val="false"/>
          <w:color w:val="000000"/>
          <w:spacing w:val="0"/>
          <w:sz w:val="26"/>
          <w:szCs w:val="26"/>
          <w:lang w:val="vi-VN"/>
        </w:rPr>
        <w:t>2 (</w:t>
      </w:r>
      <w:bookmarkStart w:id="5" w:name="bieumau_ms_s04a2_dn_pl3"/>
      <w:bookmarkEnd w:id="5"/>
      <w:r>
        <w:rPr>
          <w:rFonts w:ascii="Times New Roman" w:hAnsi="Times New Roman"/>
          <w:b w:val="false"/>
          <w:i/>
          <w:caps w:val="false"/>
          <w:smallCaps w:val="false"/>
          <w:strike w:val="false"/>
          <w:dstrike w:val="false"/>
          <w:color w:val="000000"/>
          <w:spacing w:val="0"/>
          <w:sz w:val="26"/>
          <w:szCs w:val="26"/>
          <w:u w:val="none"/>
          <w:effect w:val="none"/>
          <w:lang w:val="vi-VN"/>
        </w:rPr>
        <w:t>Mẫu số S04a2-DN</w:t>
      </w:r>
      <w:r>
        <w:rPr>
          <w:rFonts w:ascii="Times New Roman" w:hAnsi="Times New Roman"/>
          <w:b w:val="false"/>
          <w:i/>
          <w:caps w:val="false"/>
          <w:smallCaps w:val="false"/>
          <w:color w:val="000000"/>
          <w:spacing w:val="0"/>
          <w:sz w:val="26"/>
          <w:szCs w:val="26"/>
          <w:lang w:val="vi-VN"/>
        </w:rPr>
        <w:t>)</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Dùng để phản ánh số phát sinh bên Có TK 112 "Tiền gửi không kỳ hạn" đối ứng Nợ với các tài khoản có liên quan. Kết cấu và phương pháp ghi sổ: NKCT số 2 gồm có các cột số thứ tự, số hiệu, ngày tháng của chứng từ ghi sổ, diễn giải nội dung nghiệp vụ ghi sổ, các cột phản ánh số phát sinh bên Có của TK 112 đối ứng Nợ với các tài khoản có liên quan và cột cộng Có TK 112. Cơ sở để ghi NKCT số 2 là các giấy báo Nợ của Ngân hàng kèm theo các chứng từ gốc có liên quan.</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Cuối tháng hoặc cuối quý, khoá sổ NKCT số 2, xác định tổng số phát sinh bên Có TK 112 đối ứng Nợ của các tài khoản liên quan, và lấy số tổng cộng của NKCT số 2 để ghi Sổ Cái (Có TK 112, Nợ các tài khoản).</w:t>
      </w:r>
    </w:p>
    <w:p>
      <w:pPr>
        <w:pStyle w:val="BodyText"/>
        <w:widowControl/>
        <w:pBdr/>
        <w:bidi w:val="0"/>
        <w:spacing w:lineRule="atLeast" w:line="225" w:before="0" w:after="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caps w:val="false"/>
          <w:smallCaps w:val="false"/>
          <w:color w:val="000000"/>
          <w:spacing w:val="0"/>
          <w:sz w:val="26"/>
          <w:szCs w:val="26"/>
          <w:lang w:val="vi-VN"/>
        </w:rPr>
        <w:t>(</w:t>
      </w:r>
      <w:r>
        <w:rPr>
          <w:rFonts w:ascii="Times New Roman" w:hAnsi="Times New Roman"/>
          <w:b w:val="false"/>
          <w:i/>
          <w:caps w:val="false"/>
          <w:smallCaps w:val="false"/>
          <w:color w:val="000000"/>
          <w:spacing w:val="0"/>
          <w:sz w:val="26"/>
          <w:szCs w:val="26"/>
        </w:rPr>
        <w:t>1</w:t>
      </w:r>
      <w:r>
        <w:rPr>
          <w:rFonts w:ascii="Times New Roman" w:hAnsi="Times New Roman"/>
          <w:b w:val="false"/>
          <w:i/>
          <w:caps w:val="false"/>
          <w:smallCaps w:val="false"/>
          <w:color w:val="000000"/>
          <w:spacing w:val="0"/>
          <w:sz w:val="26"/>
          <w:szCs w:val="26"/>
          <w:lang w:val="vi-VN"/>
        </w:rPr>
        <w:t>.3) Nhật k</w:t>
      </w:r>
      <w:r>
        <w:rPr>
          <w:rFonts w:ascii="Times New Roman" w:hAnsi="Times New Roman"/>
          <w:b w:val="false"/>
          <w:i/>
          <w:caps w:val="false"/>
          <w:smallCaps w:val="false"/>
          <w:color w:val="000000"/>
          <w:spacing w:val="0"/>
          <w:sz w:val="26"/>
          <w:szCs w:val="26"/>
        </w:rPr>
        <w:t>ý</w:t>
      </w:r>
      <w:r>
        <w:rPr>
          <w:rFonts w:ascii="Times New Roman" w:hAnsi="Times New Roman"/>
          <w:b w:val="false"/>
          <w:i/>
          <w:caps w:val="false"/>
          <w:smallCaps w:val="false"/>
          <w:color w:val="000000"/>
          <w:spacing w:val="0"/>
          <w:sz w:val="26"/>
          <w:szCs w:val="26"/>
          <w:lang w:val="vi-VN"/>
        </w:rPr>
        <w:t>- Chứng</w:t>
      </w:r>
      <w:r>
        <w:rPr>
          <w:rFonts w:ascii="Times New Roman" w:hAnsi="Times New Roman"/>
          <w:b w:val="false"/>
          <w:i w:val="false"/>
          <w:caps w:val="false"/>
          <w:smallCaps w:val="false"/>
          <w:color w:val="000000"/>
          <w:spacing w:val="0"/>
          <w:sz w:val="26"/>
          <w:szCs w:val="26"/>
        </w:rPr>
        <w:t> </w:t>
      </w:r>
      <w:r>
        <w:rPr>
          <w:rFonts w:ascii="Times New Roman" w:hAnsi="Times New Roman"/>
          <w:b w:val="false"/>
          <w:i/>
          <w:caps w:val="false"/>
          <w:smallCaps w:val="false"/>
          <w:color w:val="000000"/>
          <w:spacing w:val="0"/>
          <w:sz w:val="26"/>
          <w:szCs w:val="26"/>
          <w:lang w:val="vi-VN"/>
        </w:rPr>
        <w:t>từ</w:t>
      </w:r>
      <w:r>
        <w:rPr>
          <w:rFonts w:ascii="Times New Roman" w:hAnsi="Times New Roman"/>
          <w:b w:val="false"/>
          <w:i w:val="false"/>
          <w:caps w:val="false"/>
          <w:smallCaps w:val="false"/>
          <w:color w:val="000000"/>
          <w:spacing w:val="0"/>
          <w:sz w:val="26"/>
          <w:szCs w:val="26"/>
        </w:rPr>
        <w:t> </w:t>
      </w:r>
      <w:r>
        <w:rPr>
          <w:rFonts w:ascii="Times New Roman" w:hAnsi="Times New Roman"/>
          <w:b w:val="false"/>
          <w:i/>
          <w:caps w:val="false"/>
          <w:smallCaps w:val="false"/>
          <w:color w:val="000000"/>
          <w:spacing w:val="0"/>
          <w:sz w:val="26"/>
          <w:szCs w:val="26"/>
          <w:lang w:val="vi-VN"/>
        </w:rPr>
        <w:t>số 3 (</w:t>
      </w:r>
      <w:bookmarkStart w:id="6" w:name="bieumau_ms_s04a3_dn_pl3"/>
      <w:bookmarkEnd w:id="6"/>
      <w:r>
        <w:rPr>
          <w:rFonts w:ascii="Times New Roman" w:hAnsi="Times New Roman"/>
          <w:b w:val="false"/>
          <w:i/>
          <w:caps w:val="false"/>
          <w:smallCaps w:val="false"/>
          <w:strike w:val="false"/>
          <w:dstrike w:val="false"/>
          <w:color w:val="000000"/>
          <w:spacing w:val="0"/>
          <w:sz w:val="26"/>
          <w:szCs w:val="26"/>
          <w:u w:val="none"/>
          <w:effect w:val="none"/>
          <w:lang w:val="vi-VN"/>
        </w:rPr>
        <w:t>Mẫu số S04a3-DN</w:t>
      </w:r>
      <w:r>
        <w:rPr>
          <w:rFonts w:ascii="Times New Roman" w:hAnsi="Times New Roman"/>
          <w:b w:val="false"/>
          <w:i/>
          <w:caps w:val="false"/>
          <w:smallCaps w:val="false"/>
          <w:color w:val="000000"/>
          <w:spacing w:val="0"/>
          <w:sz w:val="26"/>
          <w:szCs w:val="26"/>
          <w:lang w:val="vi-VN"/>
        </w:rPr>
        <w:t>)</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Dùng để phản ánh số phát sinh bên Có TK 113 “Tiền đang chuyển" đối ứng Nợ với các tài khoản có liên quan. Kết cấu và phương pháp ghi sổ: NKCT số 3 gồm có các cột số thứ tự, s</w:t>
      </w:r>
      <w:r>
        <w:rPr>
          <w:rFonts w:ascii="Times New Roman" w:hAnsi="Times New Roman"/>
          <w:b w:val="false"/>
          <w:i w:val="false"/>
          <w:caps w:val="false"/>
          <w:smallCaps w:val="false"/>
          <w:color w:val="000000"/>
          <w:spacing w:val="0"/>
          <w:sz w:val="26"/>
          <w:szCs w:val="26"/>
        </w:rPr>
        <w:t>ố </w:t>
      </w:r>
      <w:r>
        <w:rPr>
          <w:rFonts w:ascii="Times New Roman" w:hAnsi="Times New Roman"/>
          <w:b w:val="false"/>
          <w:i w:val="false"/>
          <w:caps w:val="false"/>
          <w:smallCaps w:val="false"/>
          <w:color w:val="000000"/>
          <w:spacing w:val="0"/>
          <w:sz w:val="26"/>
          <w:szCs w:val="26"/>
          <w:lang w:val="vi-VN"/>
        </w:rPr>
        <w:t>hiệu, ngày tháng của Chứng từ ghi sổ, diễn giải nội dung nghiệp vụ ghi sổ, các cột phản ánh số phát sinh bên Có TK 113 đối ứng Nợ với các tài khoản có liên quan và cột cộng Có TK 113. Cơ sở để ghi vào NKCT s</w:t>
      </w:r>
      <w:r>
        <w:rPr>
          <w:rFonts w:ascii="Times New Roman" w:hAnsi="Times New Roman"/>
          <w:b w:val="false"/>
          <w:i w:val="false"/>
          <w:caps w:val="false"/>
          <w:smallCaps w:val="false"/>
          <w:color w:val="000000"/>
          <w:spacing w:val="0"/>
          <w:sz w:val="26"/>
          <w:szCs w:val="26"/>
        </w:rPr>
        <w:t>ố </w:t>
      </w:r>
      <w:r>
        <w:rPr>
          <w:rFonts w:ascii="Times New Roman" w:hAnsi="Times New Roman"/>
          <w:b w:val="false"/>
          <w:i w:val="false"/>
          <w:caps w:val="false"/>
          <w:smallCaps w:val="false"/>
          <w:color w:val="000000"/>
          <w:spacing w:val="0"/>
          <w:sz w:val="26"/>
          <w:szCs w:val="26"/>
          <w:lang w:val="vi-VN"/>
        </w:rPr>
        <w:t>3:</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Đầu tháng khi mở NKCT số 3 phải căn cứ vào NKCT số 3 tháng trước để ghi vào dòng số dư đầu tháng TK 113.</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Phần ghi Có TK 113, căn cứ vào giấy báo Có của Ngân hàng để ghi.</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Cuối tháng hoặc cuối quý, khoá sổ NKCT số 3, xác định tổng số phát sinh Có của TK 113 đối ứng Nợ các tài khoản liên quan và lấy số tổng cộng của NKCT số 3 để ghi Sổ Cái (Có TK 113, Nợ các tài khoản).</w:t>
      </w:r>
    </w:p>
    <w:p>
      <w:pPr>
        <w:pStyle w:val="BodyText"/>
        <w:widowControl/>
        <w:pBdr/>
        <w:bidi w:val="0"/>
        <w:spacing w:lineRule="atLeast" w:line="225" w:before="0" w:after="0"/>
        <w:ind w:hanging="0" w:left="0" w:right="0"/>
        <w:jc w:val="left"/>
        <w:rPr>
          <w:rFonts w:ascii="Times New Roman" w:hAnsi="Times New Roman"/>
          <w:b w:val="false"/>
          <w:i/>
          <w:caps w:val="false"/>
          <w:smallCaps w:val="false"/>
          <w:color w:val="000000"/>
          <w:spacing w:val="0"/>
          <w:sz w:val="26"/>
          <w:szCs w:val="26"/>
          <w:lang w:val="vi-VN"/>
        </w:rPr>
      </w:pPr>
      <w:r>
        <w:rPr>
          <w:rFonts w:ascii="Times New Roman" w:hAnsi="Times New Roman"/>
          <w:b w:val="false"/>
          <w:i/>
          <w:caps w:val="false"/>
          <w:smallCaps w:val="false"/>
          <w:color w:val="000000"/>
          <w:spacing w:val="0"/>
          <w:sz w:val="26"/>
          <w:szCs w:val="26"/>
          <w:lang w:val="vi-VN"/>
        </w:rPr>
        <w:t>(1.4) Nhật ký chứng từ số 4 (</w:t>
      </w:r>
      <w:bookmarkStart w:id="7" w:name="bieumau_ms_s04a4_dn_pl3"/>
      <w:bookmarkEnd w:id="7"/>
      <w:r>
        <w:rPr>
          <w:rFonts w:ascii="Times New Roman" w:hAnsi="Times New Roman"/>
          <w:b w:val="false"/>
          <w:i/>
          <w:caps w:val="false"/>
          <w:smallCaps w:val="false"/>
          <w:strike w:val="false"/>
          <w:dstrike w:val="false"/>
          <w:color w:val="000000"/>
          <w:spacing w:val="0"/>
          <w:sz w:val="26"/>
          <w:szCs w:val="26"/>
          <w:u w:val="none"/>
          <w:effect w:val="none"/>
          <w:lang w:val="vi-VN"/>
        </w:rPr>
        <w:t>Mẫu số S04a4-DN</w:t>
      </w:r>
      <w:r>
        <w:rPr>
          <w:rFonts w:ascii="Times New Roman" w:hAnsi="Times New Roman"/>
          <w:b w:val="false"/>
          <w:i/>
          <w:caps w:val="false"/>
          <w:smallCaps w:val="false"/>
          <w:color w:val="000000"/>
          <w:spacing w:val="0"/>
          <w:sz w:val="26"/>
          <w:szCs w:val="26"/>
          <w:lang w:val="vi-VN"/>
        </w:rPr>
        <w:t>)</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Dùng để phản ánh số phát sinh bên Có các TK 341 "Vay và nợ thuê tài chính", TK 343 “Trái phiếu phát hành” đối ứng Nợ của các tài khoản có liên quan.</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NKCT số 4 ngoài phần ghi Có TK 341, 343 đ</w:t>
      </w:r>
      <w:r>
        <w:rPr>
          <w:rFonts w:ascii="Times New Roman" w:hAnsi="Times New Roman"/>
          <w:b w:val="false"/>
          <w:i w:val="false"/>
          <w:caps w:val="false"/>
          <w:smallCaps w:val="false"/>
          <w:color w:val="000000"/>
          <w:spacing w:val="0"/>
          <w:sz w:val="26"/>
          <w:szCs w:val="26"/>
        </w:rPr>
        <w:t>ố</w:t>
      </w:r>
      <w:r>
        <w:rPr>
          <w:rFonts w:ascii="Times New Roman" w:hAnsi="Times New Roman"/>
          <w:b w:val="false"/>
          <w:i w:val="false"/>
          <w:caps w:val="false"/>
          <w:smallCaps w:val="false"/>
          <w:color w:val="000000"/>
          <w:spacing w:val="0"/>
          <w:sz w:val="26"/>
          <w:szCs w:val="26"/>
          <w:lang w:val="vi-VN"/>
        </w:rPr>
        <w:t>i ứng Nợ các tài khoản liên quan, còn có phần theo dõi thanh toán (ghi Nợ TK 341, 343, đối ứng Có các tài khoản liên quan). Kết cấu và phương pháp ghi sổ:</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NKCT số 4 gồm có các cột số thứ tự, số hiệu, ngày tháng của Chứng từ ghi sổ, diễn giải nội dung nghiệp vụ ghi sổ, các cột phản ánh số phát sinh bên Có, bên Nợ của các tài khoản 341, 343 đối ứng Nợ và đối ứng Có các tài khoản liên quan.</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Khi mở NKCT số 4, số phát sinh của mỗi tài khoản tiền vay, nợ ngắn hạn và dài hạn được phản ánh riêng biệt ở một số trang dành cho mỗi tài khoản.</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Cơ sở để ghi vào NKCT số 4 là khế ước vay, hợp đồng kinh tế (thuê mua TSCĐ, các khoản nợ dài hạn), giấy báo Nợ, báo Có của Ngân hàng và các chứng từ liên quan khác đến các khoản vay, nợ ngắn hạn và dài hạn.</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Cuối tháng hoặc cuối quý khoá sổ NKCT số 4, xác định tổng số phát sinh bên Có của từng TK 341, 343 đối ứng Nợ của các tài khoản liên quan.</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Số liệu tổng cộng của NKCT số 4 được dùng để ghi sổ Cái của các Tài khoản 341, 343 (Có TK 341, Nợ các tài khoản ; Có TK 343, Nợ các tài khoản).</w:t>
      </w:r>
    </w:p>
    <w:p>
      <w:pPr>
        <w:pStyle w:val="BodyText"/>
        <w:widowControl/>
        <w:pBdr/>
        <w:bidi w:val="0"/>
        <w:spacing w:lineRule="atLeast" w:line="225" w:before="0" w:after="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caps w:val="false"/>
          <w:smallCaps w:val="false"/>
          <w:color w:val="000000"/>
          <w:spacing w:val="0"/>
          <w:sz w:val="26"/>
          <w:szCs w:val="26"/>
          <w:lang w:val="vi-VN"/>
        </w:rPr>
        <w:t>(1.5) Nhật k</w:t>
      </w:r>
      <w:r>
        <w:rPr>
          <w:rFonts w:ascii="Times New Roman" w:hAnsi="Times New Roman"/>
          <w:b w:val="false"/>
          <w:i/>
          <w:caps w:val="false"/>
          <w:smallCaps w:val="false"/>
          <w:color w:val="000000"/>
          <w:spacing w:val="0"/>
          <w:sz w:val="26"/>
          <w:szCs w:val="26"/>
        </w:rPr>
        <w:t>ý </w:t>
      </w:r>
      <w:r>
        <w:rPr>
          <w:rFonts w:ascii="Times New Roman" w:hAnsi="Times New Roman"/>
          <w:b w:val="false"/>
          <w:i/>
          <w:caps w:val="false"/>
          <w:smallCaps w:val="false"/>
          <w:color w:val="000000"/>
          <w:spacing w:val="0"/>
          <w:sz w:val="26"/>
          <w:szCs w:val="26"/>
          <w:lang w:val="vi-VN"/>
        </w:rPr>
        <w:t>chứng từ số 5 (</w:t>
      </w:r>
      <w:bookmarkStart w:id="8" w:name="bieumau_ms_s04a5_dn_pl3"/>
      <w:bookmarkEnd w:id="8"/>
      <w:r>
        <w:rPr>
          <w:rFonts w:ascii="Times New Roman" w:hAnsi="Times New Roman"/>
          <w:b w:val="false"/>
          <w:i/>
          <w:caps w:val="false"/>
          <w:smallCaps w:val="false"/>
          <w:strike w:val="false"/>
          <w:dstrike w:val="false"/>
          <w:color w:val="000000"/>
          <w:spacing w:val="0"/>
          <w:sz w:val="26"/>
          <w:szCs w:val="26"/>
          <w:u w:val="none"/>
          <w:effect w:val="none"/>
          <w:lang w:val="vi-VN"/>
        </w:rPr>
        <w:t>Mẫu số S04a5-DN</w:t>
      </w:r>
      <w:r>
        <w:rPr>
          <w:rFonts w:ascii="Times New Roman" w:hAnsi="Times New Roman"/>
          <w:b w:val="false"/>
          <w:i/>
          <w:caps w:val="false"/>
          <w:smallCaps w:val="false"/>
          <w:color w:val="000000"/>
          <w:spacing w:val="0"/>
          <w:sz w:val="26"/>
          <w:szCs w:val="26"/>
          <w:lang w:val="vi-VN"/>
        </w:rPr>
        <w:t>)</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Dùng để tổng hợp tình hình thanh toán và công nợ với ngườ</w:t>
      </w:r>
      <w:r>
        <w:rPr>
          <w:rFonts w:ascii="Times New Roman" w:hAnsi="Times New Roman"/>
          <w:b w:val="false"/>
          <w:i w:val="false"/>
          <w:caps w:val="false"/>
          <w:smallCaps w:val="false"/>
          <w:color w:val="000000"/>
          <w:spacing w:val="0"/>
          <w:sz w:val="26"/>
          <w:szCs w:val="26"/>
        </w:rPr>
        <w:t>i </w:t>
      </w:r>
      <w:r>
        <w:rPr>
          <w:rFonts w:ascii="Times New Roman" w:hAnsi="Times New Roman"/>
          <w:b w:val="false"/>
          <w:i w:val="false"/>
          <w:caps w:val="false"/>
          <w:smallCaps w:val="false"/>
          <w:color w:val="000000"/>
          <w:spacing w:val="0"/>
          <w:sz w:val="26"/>
          <w:szCs w:val="26"/>
          <w:lang w:val="vi-VN"/>
        </w:rPr>
        <w:t>cung cấp vật tư, hàng hóa, dịch vụ cho doanh nghiệp (Tài khoản 331 “Phải trả cho người bán”).</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NKCT số 5 gồm có 2 phần: Phần phản ánh số phát sinh bên Có TK 331 đối ứng Nợ với các tài khoản có liên quan và phần theo dõi thanh toán (ghi Nợ TK 331 đối ứng Có với các tài khoản liên quan). Kết cấu và phương pháp ghi sổ:</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NKCT số 5 gồm có các cột số thứ tự, tên đơn vị (hoặc người bán), số dư đầu tháng, các cột phản ánh số phát sinh bên Có của TK 331 đối ứng Nợ với các tài khoản liên quan và các cột phản ánh số phát sinh bên Nợ của TK 331 đối ứng Có với các tài khoản liên quan.</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Cơ sở để ghi vào NKCT số 5 là sổ theo dõi thanh toán (TK 331 “Phải trả cho người bán”). Cuối mỗi tháng sau khi đã hoàn thành việc ghi sổ chi tiết TK 331, kế toán lấy số liệu cộng cuối tháng của từng sổ chi tiết được mở cho từng đối tượng để ghi vào NKCT số 5 (Số liệu tổng cộng của mỗi sổ chi tiết được ghi vào NKCT số 5 một dòng).</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Cuối tháng khoá sổ NKCT số 5, xác định tổng số phát sinh bên Có TK 331 đối ứng Nợ các tài khoản liên quan, và lấy số liệu tổng cộng của NKCT số 5 để ghi Sổ Cái (Có TK 331, Nợ các tài khoản).</w:t>
      </w:r>
    </w:p>
    <w:p>
      <w:pPr>
        <w:pStyle w:val="BodyText"/>
        <w:widowControl/>
        <w:pBdr/>
        <w:bidi w:val="0"/>
        <w:spacing w:lineRule="atLeast" w:line="225" w:before="0" w:after="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caps w:val="false"/>
          <w:smallCaps w:val="false"/>
          <w:color w:val="000000"/>
          <w:spacing w:val="0"/>
          <w:sz w:val="26"/>
          <w:szCs w:val="26"/>
          <w:lang w:val="vi-VN"/>
        </w:rPr>
        <w:t>(</w:t>
      </w:r>
      <w:r>
        <w:rPr>
          <w:rFonts w:ascii="Times New Roman" w:hAnsi="Times New Roman"/>
          <w:b w:val="false"/>
          <w:i/>
          <w:caps w:val="false"/>
          <w:smallCaps w:val="false"/>
          <w:color w:val="000000"/>
          <w:spacing w:val="0"/>
          <w:sz w:val="26"/>
          <w:szCs w:val="26"/>
        </w:rPr>
        <w:t>1</w:t>
      </w:r>
      <w:r>
        <w:rPr>
          <w:rFonts w:ascii="Times New Roman" w:hAnsi="Times New Roman"/>
          <w:b w:val="false"/>
          <w:i/>
          <w:caps w:val="false"/>
          <w:smallCaps w:val="false"/>
          <w:color w:val="000000"/>
          <w:spacing w:val="0"/>
          <w:sz w:val="26"/>
          <w:szCs w:val="26"/>
          <w:lang w:val="vi-VN"/>
        </w:rPr>
        <w:t>.6) Nhật k</w:t>
      </w:r>
      <w:r>
        <w:rPr>
          <w:rFonts w:ascii="Times New Roman" w:hAnsi="Times New Roman"/>
          <w:b w:val="false"/>
          <w:i/>
          <w:caps w:val="false"/>
          <w:smallCaps w:val="false"/>
          <w:color w:val="000000"/>
          <w:spacing w:val="0"/>
          <w:sz w:val="26"/>
          <w:szCs w:val="26"/>
        </w:rPr>
        <w:t>ý </w:t>
      </w:r>
      <w:r>
        <w:rPr>
          <w:rFonts w:ascii="Times New Roman" w:hAnsi="Times New Roman"/>
          <w:b w:val="false"/>
          <w:i/>
          <w:caps w:val="false"/>
          <w:smallCaps w:val="false"/>
          <w:color w:val="000000"/>
          <w:spacing w:val="0"/>
          <w:sz w:val="26"/>
          <w:szCs w:val="26"/>
          <w:lang w:val="vi-VN"/>
        </w:rPr>
        <w:t>chứng từ số 6 (</w:t>
      </w:r>
      <w:bookmarkStart w:id="9" w:name="bieumau_ms_s04a6_dn_pl3"/>
      <w:bookmarkEnd w:id="9"/>
      <w:r>
        <w:rPr>
          <w:rFonts w:ascii="Times New Roman" w:hAnsi="Times New Roman"/>
          <w:b w:val="false"/>
          <w:i/>
          <w:caps w:val="false"/>
          <w:smallCaps w:val="false"/>
          <w:strike w:val="false"/>
          <w:dstrike w:val="false"/>
          <w:color w:val="000000"/>
          <w:spacing w:val="0"/>
          <w:sz w:val="26"/>
          <w:szCs w:val="26"/>
          <w:u w:val="none"/>
          <w:effect w:val="none"/>
          <w:lang w:val="vi-VN"/>
        </w:rPr>
        <w:t>Mẫu số S04a6 -DN</w:t>
      </w:r>
      <w:r>
        <w:rPr>
          <w:rFonts w:ascii="Times New Roman" w:hAnsi="Times New Roman"/>
          <w:b w:val="false"/>
          <w:i/>
          <w:caps w:val="false"/>
          <w:smallCaps w:val="false"/>
          <w:color w:val="000000"/>
          <w:spacing w:val="0"/>
          <w:sz w:val="26"/>
          <w:szCs w:val="26"/>
          <w:lang w:val="vi-VN"/>
        </w:rPr>
        <w:t>)</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Dùng để phản ánh số phát sinh bên Có TK 151 “Hàng mua đang đi đường” nhằm theo dõi tình hình mua vật tư, dụng cụ, hàng hóa còn đang đi đường. Kết cấu và phương pháp ghi sổ:</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NKCT số 6 gồm có các cột số thứ tự, diễn giải nội dung nghiệp vụ ghi sổ, số hiệu ngày tháng của chứng từ dùng để ghi sổ, các cột phản ánh số phát sinh bên Có của TK 151 đối ứng Nợ với các tài khoản liên quan, các cột số dư đ</w:t>
      </w:r>
      <w:r>
        <w:rPr>
          <w:rFonts w:ascii="Times New Roman" w:hAnsi="Times New Roman"/>
          <w:b w:val="false"/>
          <w:i w:val="false"/>
          <w:caps w:val="false"/>
          <w:smallCaps w:val="false"/>
          <w:color w:val="000000"/>
          <w:spacing w:val="0"/>
          <w:sz w:val="26"/>
          <w:szCs w:val="26"/>
        </w:rPr>
        <w:t>ầ</w:t>
      </w:r>
      <w:r>
        <w:rPr>
          <w:rFonts w:ascii="Times New Roman" w:hAnsi="Times New Roman"/>
          <w:b w:val="false"/>
          <w:i w:val="false"/>
          <w:caps w:val="false"/>
          <w:smallCaps w:val="false"/>
          <w:color w:val="000000"/>
          <w:spacing w:val="0"/>
          <w:sz w:val="26"/>
          <w:szCs w:val="26"/>
          <w:lang w:val="vi-VN"/>
        </w:rPr>
        <w:t>u tháng và cuối tháng.</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Cơ sở để ghi NKCT số 6 là hóa đơn của người bán, phiếu nhập kho. Nguyên tắc ghi NKCT này là ghi theo từng hóa đơn, phiếu nhập kho vật tư, hàng hóa.</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Toàn bộ hóa đơn mua vật tư, hàng hóa đã mua, đã thanh toán tiền hoặc đã chấp nhận thanh toán, nhưng đến cuối tháng hàng vẫn chưa về thì căn cứ vào các hóa đơn này ghi cột "Số dư đầu tháng" của NKCT số 6 tháng sau (mỗi hóa đơn ghi một dòng), sang tháng, khi hàng về căn cứ vào phiếu nhập kho ghi số hàng đã nhập vào các cột phù hợp phần "ghi Có TK 151, Nợ các tài khoản".</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Cuối tháng hoặc cuối quý khoá sổ NKCT số 6, xác định tổng số phát sinh Có TK 151 đối ứng Nợ của các tài khoản liên quan, và lấy số tổng cộng của NKCT số 6 để ghi Sổ Cái (Có TK 151, Nợ các tài khoản).</w:t>
      </w:r>
    </w:p>
    <w:p>
      <w:pPr>
        <w:pStyle w:val="BodyText"/>
        <w:widowControl/>
        <w:pBdr/>
        <w:bidi w:val="0"/>
        <w:spacing w:lineRule="atLeast" w:line="225" w:before="0" w:after="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caps w:val="false"/>
          <w:smallCaps w:val="false"/>
          <w:color w:val="000000"/>
          <w:spacing w:val="0"/>
          <w:sz w:val="26"/>
          <w:szCs w:val="26"/>
          <w:lang w:val="vi-VN"/>
        </w:rPr>
        <w:t>(</w:t>
      </w:r>
      <w:r>
        <w:rPr>
          <w:rFonts w:ascii="Times New Roman" w:hAnsi="Times New Roman"/>
          <w:b w:val="false"/>
          <w:i/>
          <w:caps w:val="false"/>
          <w:smallCaps w:val="false"/>
          <w:color w:val="000000"/>
          <w:spacing w:val="0"/>
          <w:sz w:val="26"/>
          <w:szCs w:val="26"/>
        </w:rPr>
        <w:t>1.</w:t>
      </w:r>
      <w:r>
        <w:rPr>
          <w:rFonts w:ascii="Times New Roman" w:hAnsi="Times New Roman"/>
          <w:b w:val="false"/>
          <w:i/>
          <w:caps w:val="false"/>
          <w:smallCaps w:val="false"/>
          <w:color w:val="000000"/>
          <w:spacing w:val="0"/>
          <w:sz w:val="26"/>
          <w:szCs w:val="26"/>
          <w:lang w:val="vi-VN"/>
        </w:rPr>
        <w:t>7) Nhật k</w:t>
      </w:r>
      <w:r>
        <w:rPr>
          <w:rFonts w:ascii="Times New Roman" w:hAnsi="Times New Roman"/>
          <w:b w:val="false"/>
          <w:i/>
          <w:caps w:val="false"/>
          <w:smallCaps w:val="false"/>
          <w:color w:val="000000"/>
          <w:spacing w:val="0"/>
          <w:sz w:val="26"/>
          <w:szCs w:val="26"/>
        </w:rPr>
        <w:t>ý </w:t>
      </w:r>
      <w:r>
        <w:rPr>
          <w:rFonts w:ascii="Times New Roman" w:hAnsi="Times New Roman"/>
          <w:b w:val="false"/>
          <w:i/>
          <w:caps w:val="false"/>
          <w:smallCaps w:val="false"/>
          <w:color w:val="000000"/>
          <w:spacing w:val="0"/>
          <w:sz w:val="26"/>
          <w:szCs w:val="26"/>
          <w:lang w:val="vi-VN"/>
        </w:rPr>
        <w:t>chứng từ số 7</w:t>
      </w:r>
      <w:r>
        <w:rPr>
          <w:rFonts w:ascii="Times New Roman" w:hAnsi="Times New Roman"/>
          <w:b w:val="false"/>
          <w:i w:val="false"/>
          <w:caps w:val="false"/>
          <w:smallCaps w:val="false"/>
          <w:color w:val="000000"/>
          <w:spacing w:val="0"/>
          <w:sz w:val="26"/>
          <w:szCs w:val="26"/>
        </w:rPr>
        <w:t> </w:t>
      </w:r>
      <w:r>
        <w:rPr>
          <w:rFonts w:ascii="Times New Roman" w:hAnsi="Times New Roman"/>
          <w:b w:val="false"/>
          <w:i/>
          <w:caps w:val="false"/>
          <w:smallCaps w:val="false"/>
          <w:color w:val="000000"/>
          <w:spacing w:val="0"/>
          <w:sz w:val="26"/>
          <w:szCs w:val="26"/>
          <w:lang w:val="vi-VN"/>
        </w:rPr>
        <w:t>(</w:t>
      </w:r>
      <w:bookmarkStart w:id="10" w:name="bieumau_ms_s04a7_dn_pl3"/>
      <w:bookmarkEnd w:id="10"/>
      <w:r>
        <w:rPr>
          <w:rFonts w:ascii="Times New Roman" w:hAnsi="Times New Roman"/>
          <w:b w:val="false"/>
          <w:i/>
          <w:caps w:val="false"/>
          <w:smallCaps w:val="false"/>
          <w:strike w:val="false"/>
          <w:dstrike w:val="false"/>
          <w:color w:val="000000"/>
          <w:spacing w:val="0"/>
          <w:sz w:val="26"/>
          <w:szCs w:val="26"/>
          <w:u w:val="none"/>
          <w:effect w:val="none"/>
          <w:lang w:val="vi-VN"/>
        </w:rPr>
        <w:t>Mẫu số S04a7-DN</w:t>
      </w:r>
      <w:r>
        <w:rPr>
          <w:rFonts w:ascii="Times New Roman" w:hAnsi="Times New Roman"/>
          <w:b w:val="false"/>
          <w:i/>
          <w:caps w:val="false"/>
          <w:smallCaps w:val="false"/>
          <w:color w:val="000000"/>
          <w:spacing w:val="0"/>
          <w:sz w:val="26"/>
          <w:szCs w:val="26"/>
          <w:lang w:val="vi-VN"/>
        </w:rPr>
        <w:t>)</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Dùng để tổng hợp toàn bộ chi phí sản xuất, kinh doanh của doanh nghiệp và dùng để phản ánh số phát sinh bên Có các tài khoản liên quan đến chi phí sản xuất, kinh doanh bao gồm, TK 152, TK 153, TK 154, TK 214, TK 241, TK 242, TK 334, TK 335, TK 338, TK 352, TK 621, TK 622, TK 623, TK 627 và một số tài khoản đã phản ánh ở các Nhật ký - Chứng từ khác, nhưng có liên quan đến chi phí sản xuất, kinh doanh phát sinh trong kỳ, và dùng để ghi Nợ các tài khoản 154, 621, 622, 623, 627, 242, 2413, 335, 641, 642...</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NKCT số 7 gồm có 3 phần:</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caps w:val="false"/>
          <w:smallCaps w:val="false"/>
          <w:color w:val="000000"/>
          <w:spacing w:val="0"/>
          <w:sz w:val="26"/>
          <w:szCs w:val="26"/>
          <w:lang w:val="vi-VN"/>
        </w:rPr>
        <w:t>- Phần I:</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Tập hợp chi phí SXKD toàn doanh nghiệp, phản ánh toàn bộ số phát sinh bên Có của các tài khoản liên quan đến chi phí sản xuất, kinh doanh.</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caps w:val="false"/>
          <w:smallCaps w:val="false"/>
          <w:color w:val="000000"/>
          <w:spacing w:val="0"/>
          <w:sz w:val="26"/>
          <w:szCs w:val="26"/>
          <w:lang w:val="vi-VN"/>
        </w:rPr>
        <w:t>- Phần II:</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Chi phí sản xuất theo yếu tố.</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caps w:val="false"/>
          <w:smallCaps w:val="false"/>
          <w:color w:val="000000"/>
          <w:spacing w:val="0"/>
          <w:sz w:val="26"/>
          <w:szCs w:val="26"/>
          <w:lang w:val="vi-VN"/>
        </w:rPr>
        <w:t>- Phần III:</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Luân chuyển nội bộ không tính vào chi phí sản xuất, kinh doanh.</w:t>
      </w:r>
    </w:p>
    <w:p>
      <w:pPr>
        <w:pStyle w:val="BodyText"/>
        <w:widowControl/>
        <w:pBdr/>
        <w:bidi w:val="0"/>
        <w:spacing w:lineRule="atLeast" w:line="225" w:before="120" w:after="120"/>
        <w:ind w:hanging="0" w:left="0" w:right="0"/>
        <w:jc w:val="left"/>
        <w:rPr>
          <w:rFonts w:ascii="Times New Roman" w:hAnsi="Times New Roman"/>
          <w:b/>
          <w:i w:val="false"/>
          <w:caps w:val="false"/>
          <w:smallCaps w:val="false"/>
          <w:color w:val="000000"/>
          <w:spacing w:val="0"/>
          <w:sz w:val="26"/>
          <w:szCs w:val="26"/>
          <w:lang w:val="vi-VN"/>
        </w:rPr>
      </w:pPr>
      <w:r>
        <w:rPr>
          <w:rFonts w:ascii="Times New Roman" w:hAnsi="Times New Roman"/>
          <w:b/>
          <w:i w:val="false"/>
          <w:caps w:val="false"/>
          <w:smallCaps w:val="false"/>
          <w:color w:val="000000"/>
          <w:spacing w:val="0"/>
          <w:sz w:val="26"/>
          <w:szCs w:val="26"/>
          <w:lang w:val="vi-VN"/>
        </w:rPr>
        <w:t>Phương pháp ghi chép Nhật ký - Chứng từ số 7:</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i/>
          <w:caps w:val="false"/>
          <w:smallCaps w:val="false"/>
          <w:color w:val="000000"/>
          <w:spacing w:val="0"/>
          <w:sz w:val="26"/>
          <w:szCs w:val="26"/>
          <w:lang w:val="vi-VN"/>
        </w:rPr>
        <w:t>Phần I.</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Tập hợp chi phí SXKD toàn doanh nghiệp, ph</w:t>
      </w:r>
      <w:r>
        <w:rPr>
          <w:rFonts w:ascii="Times New Roman" w:hAnsi="Times New Roman"/>
          <w:b w:val="false"/>
          <w:i w:val="false"/>
          <w:caps w:val="false"/>
          <w:smallCaps w:val="false"/>
          <w:color w:val="000000"/>
          <w:spacing w:val="0"/>
          <w:sz w:val="26"/>
          <w:szCs w:val="26"/>
        </w:rPr>
        <w:t>ả</w:t>
      </w:r>
      <w:r>
        <w:rPr>
          <w:rFonts w:ascii="Times New Roman" w:hAnsi="Times New Roman"/>
          <w:b w:val="false"/>
          <w:i w:val="false"/>
          <w:caps w:val="false"/>
          <w:smallCaps w:val="false"/>
          <w:color w:val="000000"/>
          <w:spacing w:val="0"/>
          <w:sz w:val="26"/>
          <w:szCs w:val="26"/>
          <w:lang w:val="vi-VN"/>
        </w:rPr>
        <w:t>n ánh toàn bộ số phát sinh bên có của các tài khoản liên quan đến chi phí sản xuất, kinh doanh. Cơ sở để ghi phần này là:</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Căn cứ vào dòng cộng Nợ của các Tài khoản 154, 621, 622, 623, 627 trên các Bảng kê số 4 để xác định số tổng cộng Nợ của từng TK 154, 621, 622, 623, 627 ghi vào các cột và dòng phù hợp của phần này.</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 Lấy số liệu từ Bảng kê số 5 phần ghi bên Nợ của các TK 2413, 641, 642 để ghi vào các dòng li</w:t>
      </w:r>
      <w:r>
        <w:rPr>
          <w:rFonts w:ascii="Times New Roman" w:hAnsi="Times New Roman"/>
          <w:b w:val="false"/>
          <w:i w:val="false"/>
          <w:caps w:val="false"/>
          <w:smallCaps w:val="false"/>
          <w:color w:val="000000"/>
          <w:spacing w:val="0"/>
          <w:sz w:val="26"/>
          <w:szCs w:val="26"/>
        </w:rPr>
        <w:t>ê</w:t>
      </w:r>
      <w:r>
        <w:rPr>
          <w:rFonts w:ascii="Times New Roman" w:hAnsi="Times New Roman"/>
          <w:b w:val="false"/>
          <w:i w:val="false"/>
          <w:caps w:val="false"/>
          <w:smallCaps w:val="false"/>
          <w:color w:val="000000"/>
          <w:spacing w:val="0"/>
          <w:sz w:val="26"/>
          <w:szCs w:val="26"/>
          <w:lang w:val="vi-VN"/>
        </w:rPr>
        <w:t>n quan.</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Lấy số liệu từ Bảng kê số 6, phần ghi bên Nợ của các TK 242 và của TK 335, TK 352, TK 356 để ghi vào các dòng Nợ TK 242 và Nợ TK 335, Nợ TK 352, Nợ TK 356 của phần này.</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Căn cứ vào các Bảng phân bổ, các Nhật ký - Chứng từ và các chứng từ có liên quan để ghi vào các dòng phù hợp trên mục B Phần I của Nhật ký - Chứng từ số 7.</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Số liệu tổng cộng của Phần I được sử dụng để ghi vào Sổ Cái.</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i/>
          <w:caps w:val="false"/>
          <w:smallCaps w:val="false"/>
          <w:color w:val="000000"/>
          <w:spacing w:val="0"/>
          <w:sz w:val="26"/>
          <w:szCs w:val="26"/>
          <w:lang w:val="vi-VN"/>
        </w:rPr>
        <w:t>Phần</w:t>
      </w:r>
      <w:r>
        <w:rPr>
          <w:rFonts w:ascii="Times New Roman" w:hAnsi="Times New Roman"/>
          <w:b w:val="false"/>
          <w:i w:val="false"/>
          <w:caps w:val="false"/>
          <w:smallCaps w:val="false"/>
          <w:color w:val="000000"/>
          <w:spacing w:val="0"/>
          <w:sz w:val="26"/>
          <w:szCs w:val="26"/>
        </w:rPr>
        <w:t> </w:t>
      </w:r>
      <w:r>
        <w:rPr>
          <w:rFonts w:ascii="Times New Roman" w:hAnsi="Times New Roman"/>
          <w:b/>
          <w:i/>
          <w:caps w:val="false"/>
          <w:smallCaps w:val="false"/>
          <w:color w:val="000000"/>
          <w:spacing w:val="0"/>
          <w:sz w:val="26"/>
          <w:szCs w:val="26"/>
        </w:rPr>
        <w:t>II</w:t>
      </w:r>
      <w:r>
        <w:rPr>
          <w:rFonts w:ascii="Times New Roman" w:hAnsi="Times New Roman"/>
          <w:b/>
          <w:i/>
          <w:caps w:val="false"/>
          <w:smallCaps w:val="false"/>
          <w:color w:val="000000"/>
          <w:spacing w:val="0"/>
          <w:sz w:val="26"/>
          <w:szCs w:val="26"/>
          <w:lang w:val="vi-VN"/>
        </w:rPr>
        <w:t>.</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Chi phí sản xuất, theo yếu tố: Theo quy định hiện hành, chi phí sản xuất, kinh doanh của doanh nghiệp gồm 5 yếu tố chi phí:</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Chi phí nguyên liệu, vật liệu;</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Chi phí nhân công;</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Chi phí khấu hao TSCĐ;</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Chi phí dịch vụ mua ngoài;</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Chi phí khác bằng tiền.</w:t>
      </w:r>
    </w:p>
    <w:p>
      <w:pPr>
        <w:pStyle w:val="BodyText"/>
        <w:widowControl/>
        <w:pBdr/>
        <w:bidi w:val="0"/>
        <w:spacing w:lineRule="atLeast" w:line="225" w:before="120" w:after="120"/>
        <w:ind w:hanging="0" w:left="0" w:right="0"/>
        <w:jc w:val="left"/>
        <w:rPr>
          <w:rFonts w:ascii="Times New Roman" w:hAnsi="Times New Roman"/>
          <w:b/>
          <w:i/>
          <w:caps w:val="false"/>
          <w:smallCaps w:val="false"/>
          <w:color w:val="000000"/>
          <w:spacing w:val="0"/>
          <w:sz w:val="26"/>
          <w:szCs w:val="26"/>
          <w:lang w:val="vi-VN"/>
        </w:rPr>
      </w:pPr>
      <w:r>
        <w:rPr>
          <w:rFonts w:ascii="Times New Roman" w:hAnsi="Times New Roman"/>
          <w:b/>
          <w:i/>
          <w:caps w:val="false"/>
          <w:smallCaps w:val="false"/>
          <w:color w:val="000000"/>
          <w:spacing w:val="0"/>
          <w:sz w:val="26"/>
          <w:szCs w:val="26"/>
          <w:lang w:val="vi-VN"/>
        </w:rPr>
        <w:t>Cách Lập Phần II NKCT số 7</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1. Yếu tố nguyên liệu, vật liệu:</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Căn cứ vào số phát sinh bên Có của các TK 152, 153, đối ứng với Nợ các tài khoản ghi ở Mục A Phần I trên Nhật ký - Chứng từ số 7 để ghi vào các dòng phù hợp của phần này.</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Căn cứ vào chứng từ và các sổ kế toán có liên quan để xác định phần nguyên liệu mua ngoài không qua nhập kho đưa ngay sử dụng để ghi vào yếu tố nguyên liệu, vật liệu ở các dòng phù hợp của Phần II Nhật ký - Chứng từ số 7.</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Yếu tố chi phí nguyên liệu, vật liệu khi tính phải loại trừ nguyên liệu, vật liệu, nhiên liệu dùng không hết nhập lại kho và phế liệu thu hồi.</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2. Yếu tố chi phí nhân công:</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Căn cứ vào số phát sinh bên Có TK 334 và số phát sinh bên Có TK 338 (3382, 3383, 3384, ) đối ứng Nợ các tài khoản ghi ở Mục A Phần I trên Nhật ký - Chứng từ số 7 để ghi vào yếu tố chi phí nhân công ở các dòng phù hợp của Phần II Nhật ký - Chứng từ số 7.</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3. Yếu tố khấu hao TSCĐ:</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Căn cứ vào số phát sinh bên Có TK 214 đối ứng Nợ các tài khoản ghi ở Mục A Phần I trên Nhật ký - Chứng từ số 7 để ghi vào yếu tố khấu hao TSCĐ ở các dòng phù hợp của Phần II NKCT số 7.</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4. Yếu tố chi phí dịch vụ mua ngoài:</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Căn cứ vào các Bảng kê, Sổ chi tiết, Nhật ký - Chứng từ số 1, 2, 5,... liên quan, xác định phần chi phí dịch vụ mua ngoài để ghi vào cột 4 (các dòng phù hợp) trên Phần II của Nhật ký - Chứng từ số 7.</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5. Yếu tố chi phí khác bằng tiền:</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Căn cứ vào các Bảng kê, Sổ chi tiết, Nhật ký - Chứng từ số 1, 2, 5,... liên quan, xác định phần chi phí khác bằng tiền để ghi vào cột 5 (các dòng phù hợp) trên Phần II của Nhật ký - Chứng từ số 7.</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i/>
          <w:caps w:val="false"/>
          <w:smallCaps w:val="false"/>
          <w:color w:val="000000"/>
          <w:spacing w:val="0"/>
          <w:sz w:val="26"/>
          <w:szCs w:val="26"/>
          <w:lang w:val="vi-VN"/>
        </w:rPr>
        <w:t>Phần III.</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Luân chuyển nội bộ không tính vào chi phí sản xuất, kinh doanh</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Cách lập Phần III NKCT số 7:</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Căn cứ vào số phát sinh bên Có TK 154 đối ứng Nợ các TK có liên quan (154, 242, 2413, 335, 621, 627, 641, 642,...) ở Mục A Phần I trên Nhật ký - Chứng từ số 7 để ghi vào cột 1 ở các dòng TK 154, 242, 2413, 335, 621, 623, 627, 641, 642, 632 cho phù hợp của Phần III NKCT số 7.</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 Căn cứ vào số phát sinh bên Có TK 621 đối ứng Nợ tài khoản 154 ở Mục A Phần I trên Nhật ký - Chứng từ số 7 để ghi vào cột 2 ở dòng TK 154 </w:t>
      </w:r>
      <w:r>
        <w:rPr>
          <w:rFonts w:ascii="Times New Roman" w:hAnsi="Times New Roman"/>
          <w:b w:val="false"/>
          <w:i w:val="false"/>
          <w:caps w:val="false"/>
          <w:smallCaps w:val="false"/>
          <w:color w:val="000000"/>
          <w:spacing w:val="0"/>
          <w:sz w:val="26"/>
          <w:szCs w:val="26"/>
        </w:rPr>
        <w:t>ở </w:t>
      </w:r>
      <w:r>
        <w:rPr>
          <w:rFonts w:ascii="Times New Roman" w:hAnsi="Times New Roman"/>
          <w:b w:val="false"/>
          <w:i w:val="false"/>
          <w:caps w:val="false"/>
          <w:smallCaps w:val="false"/>
          <w:color w:val="000000"/>
          <w:spacing w:val="0"/>
          <w:sz w:val="26"/>
          <w:szCs w:val="26"/>
          <w:lang w:val="vi-VN"/>
        </w:rPr>
        <w:t>Phần III NKCT số 7.</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 Căn cứ vào số phát s</w:t>
      </w:r>
      <w:r>
        <w:rPr>
          <w:rFonts w:ascii="Times New Roman" w:hAnsi="Times New Roman"/>
          <w:b w:val="false"/>
          <w:i w:val="false"/>
          <w:caps w:val="false"/>
          <w:smallCaps w:val="false"/>
          <w:color w:val="000000"/>
          <w:spacing w:val="0"/>
          <w:sz w:val="26"/>
          <w:szCs w:val="26"/>
        </w:rPr>
        <w:t>i</w:t>
      </w:r>
      <w:r>
        <w:rPr>
          <w:rFonts w:ascii="Times New Roman" w:hAnsi="Times New Roman"/>
          <w:b w:val="false"/>
          <w:i w:val="false"/>
          <w:caps w:val="false"/>
          <w:smallCaps w:val="false"/>
          <w:color w:val="000000"/>
          <w:spacing w:val="0"/>
          <w:sz w:val="26"/>
          <w:szCs w:val="26"/>
          <w:lang w:val="vi-VN"/>
        </w:rPr>
        <w:t>nh bên Có TK 622 đối ứng Nợ TK 154 ở Mục A Phần I trên Nhật ký - Chứng từ số 7 để ghi vào cột 3 ở dòng TK 154 ở Phần III NKCT số 7.</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 Căn cứ vào số phát sinh bên Có TK 623 đối ứng Nợ TK 154 ở Mục A Phần I trên Nhật ký - Chứng từ số 7 để ghi vào cột 4 ở dòng TK 154 </w:t>
      </w:r>
      <w:r>
        <w:rPr>
          <w:rFonts w:ascii="Times New Roman" w:hAnsi="Times New Roman"/>
          <w:b w:val="false"/>
          <w:i w:val="false"/>
          <w:caps w:val="false"/>
          <w:smallCaps w:val="false"/>
          <w:color w:val="000000"/>
          <w:spacing w:val="0"/>
          <w:sz w:val="26"/>
          <w:szCs w:val="26"/>
        </w:rPr>
        <w:t>ở </w:t>
      </w:r>
      <w:r>
        <w:rPr>
          <w:rFonts w:ascii="Times New Roman" w:hAnsi="Times New Roman"/>
          <w:b w:val="false"/>
          <w:i w:val="false"/>
          <w:caps w:val="false"/>
          <w:smallCaps w:val="false"/>
          <w:color w:val="000000"/>
          <w:spacing w:val="0"/>
          <w:sz w:val="26"/>
          <w:szCs w:val="26"/>
          <w:lang w:val="vi-VN"/>
        </w:rPr>
        <w:t>Ph</w:t>
      </w:r>
      <w:r>
        <w:rPr>
          <w:rFonts w:ascii="Times New Roman" w:hAnsi="Times New Roman"/>
          <w:b w:val="false"/>
          <w:i w:val="false"/>
          <w:caps w:val="false"/>
          <w:smallCaps w:val="false"/>
          <w:color w:val="000000"/>
          <w:spacing w:val="0"/>
          <w:sz w:val="26"/>
          <w:szCs w:val="26"/>
        </w:rPr>
        <w:t>ầ</w:t>
      </w:r>
      <w:r>
        <w:rPr>
          <w:rFonts w:ascii="Times New Roman" w:hAnsi="Times New Roman"/>
          <w:b w:val="false"/>
          <w:i w:val="false"/>
          <w:caps w:val="false"/>
          <w:smallCaps w:val="false"/>
          <w:color w:val="000000"/>
          <w:spacing w:val="0"/>
          <w:sz w:val="26"/>
          <w:szCs w:val="26"/>
          <w:lang w:val="vi-VN"/>
        </w:rPr>
        <w:t>n III NKCT số 7.</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Căn cứ vào số phát sinh bên Có TK 627 đối ứng Nợ TK 154 ở Mục A Phần I trên Nhật ký - Chứng từ số 7 để ghi vào cột 5 ở dòng TK 154 ở Phần III NKCT số 7.</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 Căn cứ vào số phát sinh bên Có các TK 242, 335, 2413, 352 đối ứng Nợ các TK 154, 621, 623, 627, 641, 642 ở Mục A Phần I trên Nhật ký - Chứng từ số 7 để ghi vào cột 6, Cột 7, cột 8, cột 9 ở các dòng TK 154, 621, 622, 623, 627, 641,</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642 cho phù hợp ở Phần III NKCT số 7.</w:t>
      </w:r>
    </w:p>
    <w:p>
      <w:pPr>
        <w:pStyle w:val="BodyText"/>
        <w:widowControl/>
        <w:pBdr/>
        <w:bidi w:val="0"/>
        <w:spacing w:lineRule="atLeast" w:line="225" w:before="0" w:after="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caps w:val="false"/>
          <w:smallCaps w:val="false"/>
          <w:color w:val="000000"/>
          <w:spacing w:val="0"/>
          <w:sz w:val="26"/>
          <w:szCs w:val="26"/>
          <w:lang w:val="vi-VN"/>
        </w:rPr>
        <w:t>(1.8) Nhật k</w:t>
      </w:r>
      <w:r>
        <w:rPr>
          <w:rFonts w:ascii="Times New Roman" w:hAnsi="Times New Roman"/>
          <w:b w:val="false"/>
          <w:i/>
          <w:caps w:val="false"/>
          <w:smallCaps w:val="false"/>
          <w:color w:val="000000"/>
          <w:spacing w:val="0"/>
          <w:sz w:val="26"/>
          <w:szCs w:val="26"/>
        </w:rPr>
        <w:t>ý </w:t>
      </w:r>
      <w:r>
        <w:rPr>
          <w:rFonts w:ascii="Times New Roman" w:hAnsi="Times New Roman"/>
          <w:b w:val="false"/>
          <w:i/>
          <w:caps w:val="false"/>
          <w:smallCaps w:val="false"/>
          <w:color w:val="000000"/>
          <w:spacing w:val="0"/>
          <w:sz w:val="26"/>
          <w:szCs w:val="26"/>
          <w:lang w:val="vi-VN"/>
        </w:rPr>
        <w:t>- Chứng từ số 8 (</w:t>
      </w:r>
      <w:bookmarkStart w:id="11" w:name="bieumau_ms_s04a8_dn_pl3"/>
      <w:bookmarkEnd w:id="11"/>
      <w:r>
        <w:rPr>
          <w:rFonts w:ascii="Times New Roman" w:hAnsi="Times New Roman"/>
          <w:b w:val="false"/>
          <w:i/>
          <w:caps w:val="false"/>
          <w:smallCaps w:val="false"/>
          <w:strike w:val="false"/>
          <w:dstrike w:val="false"/>
          <w:color w:val="000000"/>
          <w:spacing w:val="0"/>
          <w:sz w:val="26"/>
          <w:szCs w:val="26"/>
          <w:u w:val="none"/>
          <w:effect w:val="none"/>
          <w:lang w:val="vi-VN"/>
        </w:rPr>
        <w:t>Mẫu số S04a8-DN</w:t>
      </w:r>
      <w:r>
        <w:rPr>
          <w:rFonts w:ascii="Times New Roman" w:hAnsi="Times New Roman"/>
          <w:b w:val="false"/>
          <w:i/>
          <w:caps w:val="false"/>
          <w:smallCaps w:val="false"/>
          <w:color w:val="000000"/>
          <w:spacing w:val="0"/>
          <w:sz w:val="26"/>
          <w:szCs w:val="26"/>
          <w:lang w:val="vi-VN"/>
        </w:rPr>
        <w:t>)</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Dùng để phản ánh số phát sinh bên Có TK 155, 156, 157, 158, 131, 511, 515, 632, 635, 641, 642, 711, 811, 821, 911. Kết cấu và phương pháp ghi sổ:</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NKCT số 8 gồm có các cột số thứ tự, số hiệu tài khoản ghi Nợ và các cột phản ánh số phát sinh bên Có của các TK 155, 156, 157, 158, 131, 511, 515, 632, 635, 641, 642, 711, 811, 821, 911, các dòng ngang phản ánh số phát sinh bên Nợ của các tài khoản liên quan với các tài khoản ghi Có ở các cột dọc. Cơ sở và phương pháp ghi NKCT số 8:</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Căn cứ vào Bảng kê số 8 và Bảng kê số 10 phần ghi Có để ghi vào các cột ghi Có TK 155, 156, 157, 158.</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Căn cứ vào Bảng kê số 11 phần ghi Có để ghi vào cột ghi Có TK 131.</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Căn cứ vào sổ chi tiết bán hàng dùng cho TK 511 phần ghi Có để ghi vào các cột ghi Có TK 511.</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Căn cứ vào sổ chi tiết dùng chung cho các tài khoản 515, 632, 635, 641, 642, 711, 811, 821, 911 phần ghi Có để ghi vào các cột ghi Có TK 515, 632, 635, 641, 642, 711, 811, 821, 911.</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Cuối tháng hoặc cuối quý khoá sổ NKCT số 8 xác định tổng số phát sinh bên Có của các TK 155, 156, 157, 158, 131, 511, 515, 632, 641, 642, 711, 811, 821, 911 đối ứng Nợ các tài khoản liên quan và lấy số tổng cộng của NKCT số 8 để ghi Sổ Cái.</w:t>
      </w:r>
    </w:p>
    <w:p>
      <w:pPr>
        <w:pStyle w:val="BodyText"/>
        <w:widowControl/>
        <w:pBdr/>
        <w:bidi w:val="0"/>
        <w:spacing w:lineRule="atLeast" w:line="225" w:before="0" w:after="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caps w:val="false"/>
          <w:smallCaps w:val="false"/>
          <w:color w:val="000000"/>
          <w:spacing w:val="0"/>
          <w:sz w:val="26"/>
          <w:szCs w:val="26"/>
          <w:lang w:val="vi-VN"/>
        </w:rPr>
        <w:t>(1.9) Nhật k</w:t>
      </w:r>
      <w:r>
        <w:rPr>
          <w:rFonts w:ascii="Times New Roman" w:hAnsi="Times New Roman"/>
          <w:b w:val="false"/>
          <w:i/>
          <w:caps w:val="false"/>
          <w:smallCaps w:val="false"/>
          <w:color w:val="000000"/>
          <w:spacing w:val="0"/>
          <w:sz w:val="26"/>
          <w:szCs w:val="26"/>
        </w:rPr>
        <w:t>ý </w:t>
      </w:r>
      <w:r>
        <w:rPr>
          <w:rFonts w:ascii="Times New Roman" w:hAnsi="Times New Roman"/>
          <w:b w:val="false"/>
          <w:i/>
          <w:caps w:val="false"/>
          <w:smallCaps w:val="false"/>
          <w:color w:val="000000"/>
          <w:spacing w:val="0"/>
          <w:sz w:val="26"/>
          <w:szCs w:val="26"/>
          <w:lang w:val="vi-VN"/>
        </w:rPr>
        <w:t>- Chứng từ số 9 (</w:t>
      </w:r>
      <w:bookmarkStart w:id="12" w:name="bieumau_ms_s04a9_dn_pl3"/>
      <w:bookmarkEnd w:id="12"/>
      <w:r>
        <w:rPr>
          <w:rFonts w:ascii="Times New Roman" w:hAnsi="Times New Roman"/>
          <w:b w:val="false"/>
          <w:i/>
          <w:caps w:val="false"/>
          <w:smallCaps w:val="false"/>
          <w:strike w:val="false"/>
          <w:dstrike w:val="false"/>
          <w:color w:val="000000"/>
          <w:spacing w:val="0"/>
          <w:sz w:val="26"/>
          <w:szCs w:val="26"/>
          <w:u w:val="none"/>
          <w:effect w:val="none"/>
          <w:lang w:val="vi-VN"/>
        </w:rPr>
        <w:t>Mẫu số S04a9-DN</w:t>
      </w:r>
      <w:r>
        <w:rPr>
          <w:rFonts w:ascii="Times New Roman" w:hAnsi="Times New Roman"/>
          <w:b w:val="false"/>
          <w:i/>
          <w:caps w:val="false"/>
          <w:smallCaps w:val="false"/>
          <w:color w:val="000000"/>
          <w:spacing w:val="0"/>
          <w:sz w:val="26"/>
          <w:szCs w:val="26"/>
          <w:lang w:val="vi-VN"/>
        </w:rPr>
        <w:t>)</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Dùng để phản ánh số phát sinh bên Có TK 211 "TSCĐ hữu hình", TK 212 "TSCĐ thuê tài chính", TK 213 "TSCĐ vô hình", TK 215 - Tài sản sinh học, TK 217 “Bất động sản đầu tư”. Kết cấu và phương pháp ghi sổ:</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NKCT số 9 gồm có các cột số thứ tự, số hiệu, ngày tháng của chứng từ dùng để ghi sổ, diễn giải nội dung nghiệp vụ ghi sổ, các cột phản ánh số phát sinh bên Có của TK 211, 212, 213, 215, 217 đối ứng Nợ với các tài khoản có liên quan.</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Cơ sở để ghi NKCT số 9 là các Biên bản bàn giao, nhượng bán, thanh lý TSCĐ và các chứng từ có liên quan đến giảm TSCĐ của doanh nghiệp.</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Cuối tháng hoặc cuối quý khoá sổ NKCT số 9, xác định số phát sinh bên Có TK 211, 212, 213, 215, 217 đối ứng Nợ của các tài khoản liên quan và lấy số tổng cộng của NKCT số 9 để ghi Sổ Cái.</w:t>
      </w:r>
    </w:p>
    <w:p>
      <w:pPr>
        <w:pStyle w:val="BodyText"/>
        <w:widowControl/>
        <w:pBdr/>
        <w:bidi w:val="0"/>
        <w:spacing w:lineRule="atLeast" w:line="225" w:before="0" w:after="0"/>
        <w:ind w:hanging="0" w:left="0" w:right="0"/>
        <w:jc w:val="left"/>
        <w:rPr>
          <w:rFonts w:ascii="Times New Roman" w:hAnsi="Times New Roman"/>
          <w:b w:val="false"/>
          <w:i/>
          <w:caps w:val="false"/>
          <w:smallCaps w:val="false"/>
          <w:color w:val="000000"/>
          <w:spacing w:val="0"/>
          <w:sz w:val="26"/>
          <w:szCs w:val="26"/>
          <w:lang w:val="vi-VN"/>
        </w:rPr>
      </w:pPr>
      <w:r>
        <w:rPr>
          <w:rFonts w:ascii="Times New Roman" w:hAnsi="Times New Roman"/>
          <w:b w:val="false"/>
          <w:i/>
          <w:caps w:val="false"/>
          <w:smallCaps w:val="false"/>
          <w:color w:val="000000"/>
          <w:spacing w:val="0"/>
          <w:sz w:val="26"/>
          <w:szCs w:val="26"/>
          <w:lang w:val="vi-VN"/>
        </w:rPr>
        <w:t>(1.10) Nhật ký - Chứng từ số 10 (</w:t>
      </w:r>
      <w:bookmarkStart w:id="13" w:name="bieumau_ms_s04a10_dn_pl3"/>
      <w:bookmarkEnd w:id="13"/>
      <w:r>
        <w:rPr>
          <w:rFonts w:ascii="Times New Roman" w:hAnsi="Times New Roman"/>
          <w:b w:val="false"/>
          <w:i/>
          <w:caps w:val="false"/>
          <w:smallCaps w:val="false"/>
          <w:strike w:val="false"/>
          <w:dstrike w:val="false"/>
          <w:color w:val="000000"/>
          <w:spacing w:val="0"/>
          <w:sz w:val="26"/>
          <w:szCs w:val="26"/>
          <w:u w:val="none"/>
          <w:effect w:val="none"/>
          <w:lang w:val="vi-VN"/>
        </w:rPr>
        <w:t>Mẫu số S04a10-DN</w:t>
      </w:r>
      <w:r>
        <w:rPr>
          <w:rFonts w:ascii="Times New Roman" w:hAnsi="Times New Roman"/>
          <w:b w:val="false"/>
          <w:i/>
          <w:caps w:val="false"/>
          <w:smallCaps w:val="false"/>
          <w:color w:val="000000"/>
          <w:spacing w:val="0"/>
          <w:sz w:val="26"/>
          <w:szCs w:val="26"/>
          <w:lang w:val="vi-VN"/>
        </w:rPr>
        <w:t>)</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Dùng để phản ánh số phát sinh bên Có của các TK 121, 128, 136, 138, 141, 171, 221, 222, 228, 229, 243, 244, 333, 336, 337, 338, 344, 347, 353, 411, 412, 413, 414, 418, 419, 421 mỗi tài khoản được ghi trên một tờ Nhật ký- Chứng từ.</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Kết cấu và phương pháp ghi sổ: NKCT số 10 gồm có các cột số thứ tự, diễn giải nội dung nghiệp vụ ghi sổ, các cột phản ánh số phát sinh bên Có và bên Nợ của các TK 121, 128, 136, 138, 141, 171, 221, 222, 228, 229, 243, 244, 333, 336, 337, 338, 344, 347, 353, 411, 412, 413, 414, 418, 419, 421 đối ứng Nợ và Có với các tài khoản liên quan, các cột số dư đầu tháng, số dư cuối tháng. Cơ sở để ghi NKCT số 10:</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Căn cứ vào sổ chi tiết đầu tư chứng khoán dùng cho TK 121, 221 phần ghi Có để ghi vào các cột ghi Có TK 121, 221, Nợ các tài khoản liên quan ở các cột phù hợp.</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Căn cứ vào sổ theo dõi thanh toán dùng cho các TK 136, 138, 141, 222, 244, 333, 336, 344 phần ghi Có để ghi vào các cột ghi Có TK 136, 138, 141, 222, 244, 333, 336, 344, Nợ các tài khoản liên quan ở các cột phù hợp.</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Căn cứ vào sổ chi tiết dùng chung cho các Tài khoản 128, 228, 229, 171, 353, 411, 412, 413, 414, 418, 421 phần ghi Có để ghi vào các cột ghi Có TK 128, 228, 229, 171, 353, 411, 412, 413, 414, 418, 421.</w:t>
      </w:r>
    </w:p>
    <w:p>
      <w:pPr>
        <w:pStyle w:val="BodyText"/>
        <w:widowControl/>
        <w:pBdr/>
        <w:bidi w:val="0"/>
        <w:spacing w:lineRule="atLeast" w:line="225" w:before="120" w:after="120"/>
        <w:ind w:hanging="0" w:left="0" w:right="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Cuối tháng hoặc cuối quý khoá sổ NKCT số 10, xác định số phát sinh bên Có TK 121, 128, 136, 138, 141, 171, 221, 222, 228, 229, 243, 244, 333, 336, 338, 344, 347, 353, 411, 412, 413, 414, 418, 419, 421 và lấy số tổng cộng của NKCT</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số 10 để ghi Sổ Cái.</w:t>
      </w:r>
    </w:p>
    <w:p>
      <w:pPr>
        <w:pStyle w:val="Normal"/>
        <w:bidi w:val="0"/>
        <w:jc w:val="left"/>
        <w:rPr>
          <w:rFonts w:ascii="Times New Roman" w:hAnsi="Times New Roman"/>
          <w:sz w:val="26"/>
          <w:szCs w:val="26"/>
        </w:rPr>
      </w:pPr>
      <w:r>
        <w:rPr>
          <w:rFonts w:ascii="Times New Roman" w:hAnsi="Times New Roman"/>
          <w:sz w:val="26"/>
          <w:szCs w:val="26"/>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75"/>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LibreOffice/26.2.4.2$Windows_X86_64 LibreOffice_project/0229ac93fcf0d7cbc6376066c6f35021cef002dc</Application>
  <AppVersion>15.0000</AppVersion>
  <Pages>7</Pages>
  <Words>3867</Words>
  <Characters>12365</Characters>
  <CharactersWithSpaces>16128</CharactersWithSpaces>
  <Paragraphs>104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2026-07-06T14:10:45Z</dcterms:created>
  <dc:creator/>
  <dc:description/>
  <dc:language>vi-VN</dc:language>
  <cp:lastModifiedBy/>
  <dcterms:modified xsi:type="dcterms:W3CDTF">2026-07-06T14:12:32Z</dcterms:modified>
  <cp:revision>1</cp:revision>
  <dc:subject/>
  <dc:title/>
</cp:coreProperties>
</file>