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sz w:val="24"/>
          <w:szCs w:val="24"/>
        </w:rPr>
      </w:pPr>
      <w:r>
        <w:rPr>
          <w:rFonts w:cs="Arial" w:ascii="Times New Roman" w:hAnsi="Times New Roman"/>
          <w:b/>
          <w:bCs/>
          <w:sz w:val="24"/>
          <w:szCs w:val="24"/>
        </w:rPr>
        <w:t xml:space="preserve">Mẫu số 04: Báo cáo kết quả thẩm định tổng mức đầu tư xây dựng đối với </w:t>
        <w:br/>
        <w:t xml:space="preserve">dự án lập thiết kế FEED, thiết kế kỹ thuật tại Báo cáo nghiên cứu khả thi, </w:t>
        <w:br/>
        <w:t>dự án chỉ yêu cầu lập Báo cáo kinh tế - kỹ thuật</w:t>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415"/>
        <w:gridCol w:w="5611"/>
      </w:tblGrid>
      <w:tr>
        <w:trPr/>
        <w:tc>
          <w:tcPr>
            <w:tcW w:w="34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CHỦ ĐẦU TƯ</w:t>
            </w:r>
            <w:r>
              <w:rPr>
                <w:rFonts w:eastAsia="Arial Unicode MS" w:cs="Arial" w:ascii="Times New Roman" w:hAnsi="Times New Roman"/>
                <w:b/>
                <w:kern w:val="0"/>
                <w:sz w:val="24"/>
                <w:szCs w:val="24"/>
                <w:lang w:val="en-US" w:eastAsia="en-US" w:bidi="ar-SA"/>
              </w:rPr>
              <w:br/>
            </w:r>
            <w:r>
              <w:rPr>
                <w:rFonts w:eastAsia="Arial Unicode MS" w:cs="Arial" w:ascii="Times New Roman" w:hAnsi="Times New Roman"/>
                <w:bCs/>
                <w:kern w:val="0"/>
                <w:sz w:val="24"/>
                <w:szCs w:val="24"/>
                <w:vertAlign w:val="superscript"/>
                <w:lang w:val="en-US" w:eastAsia="en-US" w:bidi="ar-SA"/>
              </w:rPr>
              <w:t>________</w:t>
            </w:r>
          </w:p>
        </w:tc>
        <w:tc>
          <w:tcPr>
            <w:tcW w:w="56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CỘNG HÒA XÃ HỘI CHỦ NGHĨA VIỆT NAM</w:t>
              <w:br/>
              <w:t xml:space="preserve">Độc lập - Tự do - Hạnh phúc </w:t>
              <w:br/>
            </w:r>
            <w:r>
              <w:rPr>
                <w:rFonts w:eastAsia="Arial Unicode MS" w:cs="Arial" w:ascii="Times New Roman" w:hAnsi="Times New Roman"/>
                <w:bCs/>
                <w:kern w:val="0"/>
                <w:sz w:val="24"/>
                <w:szCs w:val="24"/>
                <w:vertAlign w:val="superscript"/>
                <w:lang w:val="en-US" w:eastAsia="en-US" w:bidi="ar-SA"/>
              </w:rPr>
              <w:t>______________________</w:t>
            </w:r>
          </w:p>
        </w:tc>
      </w:tr>
      <w:tr>
        <w:trPr/>
        <w:tc>
          <w:tcPr>
            <w:tcW w:w="34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(Số hiệu văn bản)</w:t>
            </w:r>
          </w:p>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 xml:space="preserve">V/v Báo cáo kết quả thẩm định </w:t>
              <w:br/>
              <w:t>tổng mức đầu tư xây dựng dự án</w:t>
              <w:br/>
            </w:r>
            <w:r>
              <w:rPr>
                <w:rFonts w:eastAsia="Arial Unicode MS" w:cs="Arial" w:ascii="Times New Roman" w:hAnsi="Times New Roman"/>
                <w:i/>
                <w:iCs/>
                <w:kern w:val="0"/>
                <w:sz w:val="24"/>
                <w:szCs w:val="24"/>
                <w:lang w:val="en-US" w:eastAsia="en-US" w:bidi="ar-SA"/>
              </w:rPr>
              <w:t>(tên dự án)</w:t>
            </w:r>
          </w:p>
        </w:tc>
        <w:tc>
          <w:tcPr>
            <w:tcW w:w="56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i/>
                <w:iCs/>
                <w:kern w:val="0"/>
                <w:sz w:val="24"/>
                <w:szCs w:val="24"/>
                <w:lang w:val="en-US" w:eastAsia="en-US" w:bidi="ar-SA"/>
              </w:rPr>
              <w:t>..., ngày... tháng... năm …</w:t>
            </w:r>
          </w:p>
        </w:tc>
      </w:tr>
    </w:tbl>
    <w:p>
      <w:pPr>
        <w:pStyle w:val="Normal"/>
        <w:snapToGrid w:val="false"/>
        <w:spacing w:before="0" w:after="0"/>
        <w:jc w:val="center"/>
        <w:rPr>
          <w:rFonts w:ascii="Times New Roman" w:hAnsi="Times New Roman" w:cs="Arial"/>
          <w:b/>
          <w:bCs/>
          <w:sz w:val="24"/>
          <w:szCs w:val="24"/>
        </w:rPr>
      </w:pPr>
      <w:r>
        <w:rPr>
          <w:rFonts w:cs="Arial" w:ascii="Times New Roman" w:hAnsi="Times New Roman"/>
          <w:b/>
          <w:bCs/>
          <w:sz w:val="24"/>
          <w:szCs w:val="24"/>
        </w:rPr>
      </w:r>
    </w:p>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 xml:space="preserve">Kính gửi: </w:t>
      </w:r>
      <w:r>
        <w:rPr>
          <w:rFonts w:cs="Arial" w:ascii="Times New Roman" w:hAnsi="Times New Roman"/>
          <w:i/>
          <w:iCs/>
          <w:sz w:val="24"/>
          <w:szCs w:val="24"/>
        </w:rPr>
        <w:t>(Người quyết định đầu tư</w:t>
      </w:r>
      <w:r>
        <w:rPr>
          <w:rFonts w:cs="Arial" w:ascii="Times New Roman" w:hAnsi="Times New Roman"/>
          <w:i/>
          <w:iCs/>
          <w:sz w:val="24"/>
          <w:szCs w:val="24"/>
          <w:vertAlign w:val="superscript"/>
        </w:rPr>
        <w:t>2</w:t>
      </w:r>
      <w:r>
        <w:rPr>
          <w:rFonts w:cs="Arial" w:ascii="Times New Roman" w:hAnsi="Times New Roman"/>
          <w:i/>
          <w:iCs/>
          <w:sz w:val="24"/>
          <w:szCs w:val="24"/>
        </w:rPr>
        <w:t>)</w:t>
      </w:r>
      <w:r>
        <w:rPr>
          <w:rFonts w:cs="Arial" w:ascii="Times New Roman" w:hAnsi="Times New Roman"/>
          <w:sz w:val="24"/>
          <w:szCs w:val="24"/>
        </w:rPr>
        <w:t>.</w:t>
      </w:r>
    </w:p>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Luật Xây dựng năm 2025;</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06 năm 2026 của Chính phủ quy định chi tiết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Căn cứ Văn bản số …. của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về việc thông báo kết quả thẩm định Báo cáo nghiên cứu khả thi dự án </w:t>
      </w:r>
      <w:r>
        <w:rPr>
          <w:rFonts w:cs="Arial" w:ascii="Times New Roman" w:hAnsi="Times New Roman"/>
          <w:i/>
          <w:iCs/>
          <w:sz w:val="24"/>
          <w:szCs w:val="24"/>
        </w:rPr>
        <w:t>(tên dự án</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Các căn cứ pháp lý khác có liên quan.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Sau khi xem xét, </w:t>
      </w:r>
      <w:r>
        <w:rPr>
          <w:rFonts w:cs="Arial" w:ascii="Times New Roman" w:hAnsi="Times New Roman"/>
          <w:i/>
          <w:iCs/>
          <w:sz w:val="24"/>
          <w:szCs w:val="24"/>
        </w:rPr>
        <w:t xml:space="preserve">(Chủ đầu tư) </w:t>
      </w:r>
      <w:r>
        <w:rPr>
          <w:rFonts w:cs="Arial" w:ascii="Times New Roman" w:hAnsi="Times New Roman"/>
          <w:sz w:val="24"/>
          <w:szCs w:val="24"/>
        </w:rPr>
        <w:t xml:space="preserve">báo cáo kết quả thẩm định tổng mức đầu tư xây dựng dự án </w:t>
      </w:r>
      <w:r>
        <w:rPr>
          <w:rFonts w:cs="Arial" w:ascii="Times New Roman" w:hAnsi="Times New Roman"/>
          <w:i/>
          <w:iCs/>
          <w:sz w:val="24"/>
          <w:szCs w:val="24"/>
        </w:rPr>
        <w:t xml:space="preserve">(tên dự án) </w:t>
      </w:r>
      <w:r>
        <w:rPr>
          <w:rFonts w:cs="Arial" w:ascii="Times New Roman" w:hAnsi="Times New Roman"/>
          <w:sz w:val="24"/>
          <w:szCs w:val="24"/>
        </w:rPr>
        <w:t>như sau:</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1. Khái quát về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dự án/dự án thành phần thuộc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Nhóm dự án, loại và cấp công trình chính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Mã định danh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Quy mô đầu tư xây dựng: (một số chỉ tiêu, thông số chính thể hiện quy mô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Người quyết định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Địa điểm xây dựng dự án: (</w:t>
      </w:r>
      <w:r>
        <w:rPr>
          <w:rFonts w:cs="Arial" w:ascii="Times New Roman" w:hAnsi="Times New Roman"/>
          <w:i/>
          <w:iCs/>
          <w:sz w:val="24"/>
          <w:szCs w:val="24"/>
        </w:rPr>
        <w:t>ghi địa danh cấp xã, tỉnh</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tư vấn lập tổng mức đầu tư xây dựng: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xây dựng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Nguồn vốn đầu tư: (xác định và ghi rõ: vốn đầu tư công/vốn chi thường xuyên từ ngân sách nhà nước/vốn ngân sách nhà nước khác/vốn khác/thực hiện theo phương thức PPP);</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Thời gian thực hiện dự án; phân kỳ đầu tư (nếu có); thời hạn hoạt động của dự án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tư vấn lập tổng mức đầu tư xây dựng: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thẩm tra tổng mức đầu tư xây dựng (nếu có):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thông tin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2.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2.1. Văn bản pháp lý</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Tờ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Văn bản về chủ trương đầu tư xây dựng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văn bản cơ sở pháp lý liên quan đến dự án, xác định tổng mức đầu tư: Luật, Nghị định, Thông tư; các văn bản, tài liệu khác có liên quan đến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(Liệt kê các văn bản pháp lý có liên quan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2.2. Hồ sơ, tài liệu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dự án (bao gồm thuyết minh BCNCKT, thuyết minh thiết kế xây dựng, thiết kế xây dựng trong BCNCKT) được hoàn thiện theo ý kiến thẩm tra (nếu có), ý kiến thẩm định của cơ quan chuyên môn về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Văn bản số …. của </w:t>
      </w:r>
      <w:r>
        <w:rPr>
          <w:rFonts w:cs="Arial" w:ascii="Times New Roman" w:hAnsi="Times New Roman"/>
          <w:i/>
          <w:iCs/>
          <w:sz w:val="24"/>
          <w:szCs w:val="24"/>
        </w:rPr>
        <w:t xml:space="preserve">(cơ quan chuyên môn về xây dựng) (nếu có) </w:t>
      </w:r>
      <w:r>
        <w:rPr>
          <w:rFonts w:cs="Arial" w:ascii="Times New Roman" w:hAnsi="Times New Roman"/>
          <w:sz w:val="24"/>
          <w:szCs w:val="24"/>
        </w:rPr>
        <w:t xml:space="preserve">về việc thông báo kết quả thẩm định Báo cáo nghiên cứu khả thi dự án (BCNCKT) </w:t>
      </w:r>
      <w:r>
        <w:rPr>
          <w:rFonts w:cs="Arial" w:ascii="Times New Roman" w:hAnsi="Times New Roman"/>
          <w:i/>
          <w:iCs/>
          <w:sz w:val="24"/>
          <w:szCs w:val="24"/>
        </w:rPr>
        <w:t>(tên dự án</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Báo cáo kết quả thẩm tra tổng mức đầu tư xây dựng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quả thẩm định thiết kế xây dựng trong BCNCKT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có liên quan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2.3. Nội dung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Cơ sở pháp lý lập dự án, xác định tổng mức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Tóm tắt nội dung thông tin cơ bản dự án, công trình; phạm vi, nội dung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bao gồm các khoản mục chi phí theo công trình, hạng mục công trình thuộc dự án; các dự án thành phần, phân kỳ đầu tư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luận về việc đủ điều kiện/chưa đủ điều kiện để thực hiện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3. Nguyên tắc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Phạm vi thẩm định, các nội dung không thực hiện thẩm định (nếu có), lý do....;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Nguyên tắc thẩm định theo quy định tại khoản 5 Điều 7 Nghị định số 217/2026/NĐ-CP.</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4. Nội dung thẩm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4.1. Sự đầy đủ của hồ sơ tổng mức đầu tư xây dựng; kiểm tra kết quả thẩm tra tổng mức đầu tư xây dựng của tổ chức tư vấn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4.2. Sự phù hợp của việc xác định khối lượng chủ yếu của công tác xây dựng, chủng loại và số lượng thiết bị tính toán trong tổng mức đầu tư xây dựng so với thiết kế;</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4.3. Tiếp thu, giải trình các nội dung yêu cầu của cơ quan chuyên môn về xây dựng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4.4. Việc xác định giá trị tổng mức đầu tư theo các yêu cầu của cơ quan chuyên môn về xây dựng (nếu có) và bảo đảm phù hợp với giá trị sơ bộ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4.4.1.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4.4.2. Xác định giá trị tổng mức đầu tư sau thẩm định.</w:t>
      </w:r>
    </w:p>
    <w:p>
      <w:pPr>
        <w:pStyle w:val="Normal"/>
        <w:snapToGrid w:val="false"/>
        <w:jc w:val="right"/>
        <w:rPr>
          <w:rFonts w:ascii="Times New Roman" w:hAnsi="Times New Roman"/>
          <w:sz w:val="24"/>
          <w:szCs w:val="24"/>
        </w:rPr>
      </w:pPr>
      <w:r>
        <w:rPr>
          <w:rFonts w:cs="Arial" w:ascii="Times New Roman" w:hAnsi="Times New Roman"/>
          <w:i/>
          <w:iCs/>
          <w:sz w:val="24"/>
          <w:szCs w:val="24"/>
        </w:rPr>
        <w:t>Đơn vị tính:...</w:t>
      </w:r>
    </w:p>
    <w:tbl>
      <w:tblPr>
        <w:tblW w:w="5000" w:type="pct"/>
        <w:jc w:val="left"/>
        <w:tblInd w:w="4" w:type="dxa"/>
        <w:tblLayout w:type="fixed"/>
        <w:tblCellMar>
          <w:top w:w="0" w:type="dxa"/>
          <w:left w:w="2" w:type="dxa"/>
          <w:bottom w:w="0" w:type="dxa"/>
          <w:right w:w="2" w:type="dxa"/>
        </w:tblCellMar>
        <w:tblLook w:val="0000" w:firstRow="0" w:noVBand="0" w:lastRow="0" w:firstColumn="0" w:lastColumn="0" w:noHBand="0"/>
      </w:tblPr>
      <w:tblGrid>
        <w:gridCol w:w="1102"/>
        <w:gridCol w:w="2802"/>
        <w:gridCol w:w="1332"/>
        <w:gridCol w:w="1468"/>
        <w:gridCol w:w="1061"/>
        <w:gridCol w:w="1261"/>
      </w:tblGrid>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STT</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Nội dung chi phí</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sơ bộ TMĐT</w:t>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TMĐT sau thẩm tra</w:t>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Giá trị TMĐT sau thẩm định</w:t>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Tăng, giảm (+/-)</w:t>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[1]</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[2]</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[3]</w:t>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[4]</w:t>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[5]</w:t>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[6]</w:t>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1</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bồi thường, hỗ trợ và tái định cư (nếu có)</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2</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xây dựng</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3</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thiết bị (nếu có)</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4</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quản lý dự án</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5</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tư vấn xây dựng</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6</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khác</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7</w:t>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rPr>
                <w:rFonts w:ascii="Times New Roman" w:hAnsi="Times New Roman"/>
                <w:sz w:val="24"/>
                <w:szCs w:val="24"/>
              </w:rPr>
            </w:pPr>
            <w:r>
              <w:rPr>
                <w:rFonts w:cs="Arial" w:ascii="Times New Roman" w:hAnsi="Times New Roman"/>
                <w:sz w:val="24"/>
                <w:szCs w:val="24"/>
              </w:rPr>
              <w:t>Chi phí dự phòng</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r>
        <w:trPr/>
        <w:tc>
          <w:tcPr>
            <w:tcW w:w="11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280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sz w:val="24"/>
                <w:szCs w:val="24"/>
              </w:rPr>
            </w:pPr>
            <w:r>
              <w:rPr>
                <w:rFonts w:cs="Arial" w:ascii="Times New Roman" w:hAnsi="Times New Roman"/>
                <w:b/>
                <w:bCs/>
                <w:sz w:val="24"/>
                <w:szCs w:val="24"/>
              </w:rPr>
              <w:t>Tổng cộng</w:t>
            </w:r>
          </w:p>
        </w:tc>
        <w:tc>
          <w:tcPr>
            <w:tcW w:w="1332"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468"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0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tc>
      </w:tr>
    </w:tbl>
    <w:p>
      <w:pPr>
        <w:pStyle w:val="Normal"/>
        <w:snapToGrid w:val="false"/>
        <w:jc w:val="center"/>
        <w:rPr>
          <w:rFonts w:ascii="Times New Roman" w:hAnsi="Times New Roman"/>
          <w:sz w:val="24"/>
          <w:szCs w:val="24"/>
        </w:rPr>
      </w:pPr>
      <w:r>
        <w:rPr>
          <w:rFonts w:cs="Arial" w:ascii="Times New Roman" w:hAnsi="Times New Roman"/>
          <w:i/>
          <w:iCs/>
          <w:sz w:val="24"/>
          <w:szCs w:val="24"/>
        </w:rPr>
        <w:t>(Có phụ lục chi tiết kèm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Phân tích, đánh giá mức độ, nguyên nhân tăng, giảm của các khoản mục chi phí so với giá trị tổng mức đầu tư xây dựng do đơn vị tư vấn lập, thẩm tra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5. Kết luận và kiến nghị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Hồ sơ và tổng mức đầu tư xây dựng </w:t>
      </w:r>
      <w:r>
        <w:rPr>
          <w:rFonts w:cs="Arial" w:ascii="Times New Roman" w:hAnsi="Times New Roman"/>
          <w:i/>
          <w:iCs/>
          <w:sz w:val="24"/>
          <w:szCs w:val="24"/>
        </w:rPr>
        <w:t xml:space="preserve">(tên dự án) </w:t>
      </w:r>
      <w:r>
        <w:rPr>
          <w:rFonts w:cs="Arial" w:ascii="Times New Roman" w:hAnsi="Times New Roman"/>
          <w:sz w:val="24"/>
          <w:szCs w:val="24"/>
        </w:rPr>
        <w:t>đủ điều kiện để tổng hợp, trình phê duyệt và triển khai các bước tiếp theo. (Trường hợp chủ đầu tư là cơ quan, tổ chức trực thuộc có chuyên môn của người quyết định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Hồ sơ và tổng mức đầu tư xây dựng </w:t>
      </w:r>
      <w:r>
        <w:rPr>
          <w:rFonts w:cs="Arial" w:ascii="Times New Roman" w:hAnsi="Times New Roman"/>
          <w:i/>
          <w:iCs/>
          <w:sz w:val="24"/>
          <w:szCs w:val="24"/>
        </w:rPr>
        <w:t xml:space="preserve">(tên dự án) </w:t>
      </w:r>
      <w:r>
        <w:rPr>
          <w:rFonts w:cs="Arial" w:ascii="Times New Roman" w:hAnsi="Times New Roman"/>
          <w:sz w:val="24"/>
          <w:szCs w:val="24"/>
        </w:rPr>
        <w:t>đủ điều kiện để trình cơ quan chủ trì thẩm định thuộc người quyết định đầu tư tổng hợp, trình phê duyệt và triển khai các bước tiếp theo. (Trường hợp chủ đầu tư không phải là cơ quan, tổ chức trực thuộc có chuyên môn của người quyết định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Kiến nghị (nếu có).</w:t>
      </w:r>
    </w:p>
    <w:p>
      <w:pPr>
        <w:pStyle w:val="Normal"/>
        <w:widowControl w:val="false"/>
        <w:snapToGrid w:val="false"/>
        <w:ind w:firstLine="720"/>
        <w:jc w:val="both"/>
        <w:rPr>
          <w:rFonts w:ascii="Times New Roman" w:hAnsi="Times New Roman" w:cs="Arial"/>
          <w:sz w:val="24"/>
          <w:szCs w:val="24"/>
        </w:rPr>
      </w:pPr>
      <w:r>
        <w:rPr>
          <w:rFonts w:cs="Arial" w:ascii="Times New Roman" w:hAnsi="Times New Roman"/>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904"/>
        <w:gridCol w:w="5122"/>
      </w:tblGrid>
      <w:tr>
        <w:trPr/>
        <w:tc>
          <w:tcPr>
            <w:tcW w:w="3904" w:type="dxa"/>
            <w:tcBorders>
              <w:top w:val="nil"/>
              <w:left w:val="nil"/>
              <w:bottom w:val="nil"/>
              <w:right w:val="nil"/>
            </w:tcBorders>
          </w:tcPr>
          <w:p>
            <w:pPr>
              <w:pStyle w:val="Normal"/>
              <w:widowControl/>
              <w:snapToGrid w:val="false"/>
              <w:spacing w:before="0" w:after="0"/>
              <w:jc w:val="left"/>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Nơi nhận:</w:t>
              <w:br/>
            </w:r>
            <w:r>
              <w:rPr>
                <w:rFonts w:eastAsia="Arial Unicode MS" w:cs="Arial" w:ascii="Times New Roman" w:hAnsi="Times New Roman"/>
                <w:kern w:val="0"/>
                <w:sz w:val="24"/>
                <w:szCs w:val="24"/>
                <w:lang w:val="en-US" w:eastAsia="en-US" w:bidi="ar-SA"/>
              </w:rPr>
              <w:t>- Như trên;</w:t>
              <w:br/>
              <w:t>- …;</w:t>
              <w:br/>
              <w:t>- Lưu.</w:t>
            </w:r>
          </w:p>
        </w:tc>
        <w:tc>
          <w:tcPr>
            <w:tcW w:w="5122"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 THẨM ĐỊNH</w:t>
              <w:br/>
            </w:r>
            <w:r>
              <w:rPr>
                <w:rFonts w:eastAsia="Arial Unicode MS" w:cs="Arial" w:ascii="Times New Roman" w:hAnsi="Times New Roman"/>
                <w:i/>
                <w:iCs/>
                <w:kern w:val="0"/>
                <w:sz w:val="24"/>
                <w:szCs w:val="24"/>
                <w:lang w:val="en-US" w:eastAsia="en-US" w:bidi="ar-SA"/>
              </w:rPr>
              <w:t>(Ký, ghi rõ họ tên, chức vụ và đóng dấu)</w:t>
            </w:r>
          </w:p>
        </w:tc>
      </w:tr>
    </w:tbl>
    <w:p>
      <w:pPr>
        <w:pStyle w:val="Normal"/>
        <w:widowControl w:val="false"/>
        <w:snapToGrid w:val="false"/>
        <w:jc w:val="both"/>
        <w:rPr>
          <w:rFonts w:ascii="Times New Roman" w:hAnsi="Times New Roman" w:cs="Arial"/>
          <w:sz w:val="24"/>
          <w:szCs w:val="24"/>
        </w:rPr>
      </w:pPr>
      <w:r>
        <w:rPr>
          <w:rFonts w:cs="Arial" w:ascii="Times New Roman" w:hAnsi="Times New Roman"/>
          <w:sz w:val="24"/>
          <w:szCs w:val="24"/>
        </w:rPr>
      </w:r>
    </w:p>
    <w:p>
      <w:pPr>
        <w:pStyle w:val="Normal"/>
        <w:widowControl w:val="false"/>
        <w:snapToGrid w:val="false"/>
        <w:jc w:val="both"/>
        <w:rPr>
          <w:rFonts w:ascii="Times New Roman" w:hAnsi="Times New Roman"/>
          <w:sz w:val="24"/>
          <w:szCs w:val="24"/>
        </w:rPr>
      </w:pPr>
      <w:r>
        <w:rPr>
          <w:rFonts w:cs="Arial" w:ascii="Times New Roman" w:hAnsi="Times New Roman"/>
          <w:sz w:val="24"/>
          <w:szCs w:val="24"/>
        </w:rPr>
        <w:t>____________________</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vertAlign w:val="superscript"/>
        </w:rPr>
        <w:t>2</w:t>
      </w:r>
      <w:r>
        <w:rPr>
          <w:rFonts w:cs="Arial" w:ascii="Times New Roman" w:hAnsi="Times New Roman"/>
          <w:sz w:val="24"/>
          <w:szCs w:val="24"/>
        </w:rPr>
        <w:t xml:space="preserve"> Trường hợp chủ đầu tư không phải là cơ quan, tổ chức trực thuộc có chuyên môn của người quyết định đầu tư thì trình cơ quan chủ trì thẩm định thuộc người quyết định đầu tư</w:t>
      </w:r>
    </w:p>
    <w:p>
      <w:pPr>
        <w:pStyle w:val="Normal"/>
        <w:spacing w:before="0" w:after="120"/>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af1"/>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e24af1"/>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e24af1"/>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e24af1"/>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e24af1"/>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e24af1"/>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e24af1"/>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e24af1"/>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e24af1"/>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e24af1"/>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24af1"/>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e24af1"/>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e24af1"/>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e24af1"/>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e24af1"/>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e24af1"/>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e24af1"/>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e24af1"/>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e24af1"/>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e24af1"/>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e24af1"/>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e24af1"/>
    <w:rPr>
      <w:i/>
      <w:iCs/>
      <w:color w:themeColor="text1" w:themeTint="bf" w:val="404040"/>
    </w:rPr>
  </w:style>
  <w:style w:type="character" w:styleId="IntenseEmphasis">
    <w:name w:val="Intense Emphasis"/>
    <w:basedOn w:val="DefaultParagraphFont"/>
    <w:uiPriority w:val="21"/>
    <w:qFormat/>
    <w:rsid w:val="00e24af1"/>
    <w:rPr>
      <w:i/>
      <w:iCs/>
      <w:color w:themeColor="accent1" w:themeShade="bf" w:val="2F5496"/>
    </w:rPr>
  </w:style>
  <w:style w:type="character" w:styleId="IntenseQuoteChar" w:customStyle="1">
    <w:name w:val="Intense Quote Char"/>
    <w:basedOn w:val="DefaultParagraphFont"/>
    <w:link w:val="IntenseQuote"/>
    <w:uiPriority w:val="30"/>
    <w:qFormat/>
    <w:rsid w:val="00e24af1"/>
    <w:rPr>
      <w:i/>
      <w:iCs/>
      <w:color w:themeColor="accent1" w:themeShade="bf" w:val="2F5496"/>
    </w:rPr>
  </w:style>
  <w:style w:type="character" w:styleId="IntenseReference">
    <w:name w:val="Intense Reference"/>
    <w:basedOn w:val="DefaultParagraphFont"/>
    <w:uiPriority w:val="32"/>
    <w:qFormat/>
    <w:rsid w:val="00e24af1"/>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e24af1"/>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e24af1"/>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e24af1"/>
    <w:pPr>
      <w:spacing w:before="160" w:after="160"/>
      <w:jc w:val="center"/>
    </w:pPr>
    <w:rPr>
      <w:i/>
      <w:iCs/>
      <w:color w:themeColor="text1" w:themeTint="bf" w:val="404040"/>
    </w:rPr>
  </w:style>
  <w:style w:type="paragraph" w:styleId="ListParagraph">
    <w:name w:val="List Paragraph"/>
    <w:basedOn w:val="Normal"/>
    <w:uiPriority w:val="34"/>
    <w:qFormat/>
    <w:rsid w:val="00e24af1"/>
    <w:pPr>
      <w:spacing w:before="0" w:after="120"/>
      <w:ind w:left="720"/>
      <w:contextualSpacing/>
    </w:pPr>
    <w:rPr/>
  </w:style>
  <w:style w:type="paragraph" w:styleId="IntenseQuote">
    <w:name w:val="Intense Quote"/>
    <w:basedOn w:val="Normal"/>
    <w:next w:val="Normal"/>
    <w:link w:val="IntenseQuoteChar"/>
    <w:uiPriority w:val="30"/>
    <w:qFormat/>
    <w:rsid w:val="00e24af1"/>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e24af1"/>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LibreOffice/26.2.4.2$Windows_X86_64 LibreOffice_project/0229ac93fcf0d7cbc6376066c6f35021cef002dc</Application>
  <AppVersion>15.0000</AppVersion>
  <Pages>3</Pages>
  <Words>1370</Words>
  <Characters>4661</Characters>
  <CharactersWithSpaces>5943</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2026-07-01T01:43:00Z</dcterms:created>
  <dc:creator>QUYNH ANH NGUYEN</dc:creator>
  <dc:description/>
  <dc:language>vi-VN</dc:language>
  <cp:lastModifiedBy/>
  <dcterms:modified xsi:type="dcterms:W3CDTF">2026-07-20T09:36:09Z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