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120" w:after="140"/>
        <w:rPr/>
      </w:pPr>
      <w:bookmarkStart w:id="0" w:name="chuong_pl_7"/>
      <w:bookmarkEnd w:id="0"/>
      <w:r>
        <w:rPr>
          <w:rStyle w:val="StrongEmphasis"/>
          <w:rFonts w:ascii="Times New Roman" w:hAnsi="Times New Roman"/>
        </w:rPr>
        <w:t>Mẫu số 05. Mẫu đề án hoạt động của nền tảng thương mại điện tử</w:t>
      </w:r>
    </w:p>
    <w:tbl>
      <w:tblPr>
        <w:tblW w:w="5000" w:type="pct"/>
        <w:jc w:val="left"/>
        <w:tblInd w:w="0" w:type="dxa"/>
        <w:tblLayout w:type="fixed"/>
        <w:tblCellMar>
          <w:top w:w="0" w:type="dxa"/>
          <w:left w:w="0" w:type="dxa"/>
          <w:bottom w:w="0" w:type="dxa"/>
          <w:right w:w="0" w:type="dxa"/>
        </w:tblCellMar>
      </w:tblPr>
      <w:tblGrid>
        <w:gridCol w:w="3467"/>
        <w:gridCol w:w="6171"/>
      </w:tblGrid>
      <w:tr>
        <w:trPr/>
        <w:tc>
          <w:tcPr>
            <w:tcW w:w="3467" w:type="dxa"/>
            <w:tcBorders/>
            <w:shd w:fill="auto" w:val="clear"/>
          </w:tcPr>
          <w:p>
            <w:pPr>
              <w:pStyle w:val="TableContents"/>
              <w:spacing w:before="120" w:after="0"/>
              <w:jc w:val="center"/>
              <w:rPr/>
            </w:pPr>
            <w:r>
              <w:rPr>
                <w:rStyle w:val="StrongEmphasis"/>
                <w:rFonts w:ascii="Times New Roman" w:hAnsi="Times New Roman"/>
              </w:rPr>
              <w:t>TÊN TỔ CHỨC</w:t>
            </w:r>
            <w:r>
              <w:rPr>
                <w:rFonts w:ascii="Times New Roman" w:hAnsi="Times New Roman"/>
              </w:rPr>
              <w:br/>
            </w:r>
            <w:r>
              <w:rPr>
                <w:rFonts w:ascii="Times New Roman" w:hAnsi="Times New Roman"/>
                <w:b/>
              </w:rPr>
              <w:t>-------</w:t>
            </w:r>
          </w:p>
        </w:tc>
        <w:tc>
          <w:tcPr>
            <w:tcW w:w="6171" w:type="dxa"/>
            <w:tcBorders/>
            <w:shd w:fill="auto" w:val="clear"/>
          </w:tcPr>
          <w:p>
            <w:pPr>
              <w:pStyle w:val="TableContents"/>
              <w:spacing w:before="120" w:after="0"/>
              <w:jc w:val="center"/>
              <w:rPr/>
            </w:pPr>
            <w:r>
              <w:rPr>
                <w:rStyle w:val="StrongEmphasis"/>
                <w:rFonts w:ascii="Times New Roman" w:hAnsi="Times New Roman"/>
              </w:rPr>
              <w:t>CỘNG HÒA XÃ HỘI CHỦ NGHĨA VIỆT NAM</w:t>
            </w:r>
            <w:r>
              <w:rPr>
                <w:rFonts w:ascii="Times New Roman" w:hAnsi="Times New Roman"/>
                <w:b/>
              </w:rPr>
              <w:br/>
            </w:r>
            <w:r>
              <w:rPr>
                <w:rStyle w:val="StrongEmphasis"/>
                <w:rFonts w:ascii="Times New Roman" w:hAnsi="Times New Roman"/>
                <w:b/>
              </w:rPr>
              <w:t>Độc lập - Tự do - Hạnh phúc</w:t>
            </w:r>
            <w:r>
              <w:rPr>
                <w:rFonts w:ascii="Times New Roman" w:hAnsi="Times New Roman"/>
              </w:rPr>
              <w:br/>
            </w:r>
            <w:r>
              <w:rPr>
                <w:rFonts w:ascii="Times New Roman" w:hAnsi="Times New Roman"/>
                <w:b/>
              </w:rPr>
              <w:t>---------------</w:t>
            </w:r>
          </w:p>
        </w:tc>
      </w:tr>
      <w:tr>
        <w:trPr/>
        <w:tc>
          <w:tcPr>
            <w:tcW w:w="3467" w:type="dxa"/>
            <w:tcBorders/>
            <w:shd w:fill="auto" w:val="clear"/>
          </w:tcPr>
          <w:p>
            <w:pPr>
              <w:pStyle w:val="TableContents"/>
              <w:spacing w:before="120" w:after="0"/>
              <w:jc w:val="center"/>
              <w:rPr>
                <w:rFonts w:ascii="Times New Roman" w:hAnsi="Times New Roman"/>
              </w:rPr>
            </w:pPr>
            <w:r>
              <w:rPr>
                <w:rFonts w:ascii="Times New Roman" w:hAnsi="Times New Roman"/>
              </w:rPr>
              <w:t>Số: …............</w:t>
            </w:r>
          </w:p>
        </w:tc>
        <w:tc>
          <w:tcPr>
            <w:tcW w:w="6171" w:type="dxa"/>
            <w:tcBorders/>
            <w:shd w:fill="auto" w:val="clear"/>
          </w:tcPr>
          <w:p>
            <w:pPr>
              <w:pStyle w:val="TableContents"/>
              <w:spacing w:before="120" w:after="0"/>
              <w:jc w:val="center"/>
              <w:rPr/>
            </w:pPr>
            <w:r>
              <w:rPr>
                <w:rStyle w:val="Emphasis"/>
                <w:rFonts w:ascii="Times New Roman" w:hAnsi="Times New Roman"/>
              </w:rPr>
              <w:t>……</w:t>
            </w:r>
            <w:r>
              <w:rPr>
                <w:rStyle w:val="Emphasis"/>
                <w:rFonts w:ascii="Times New Roman" w:hAnsi="Times New Roman"/>
              </w:rPr>
              <w:t>., ngày … tháng … năm ……</w:t>
            </w:r>
          </w:p>
        </w:tc>
      </w:tr>
    </w:tbl>
    <w:p>
      <w:pPr>
        <w:pStyle w:val="BodyText"/>
        <w:spacing w:before="120" w:after="140"/>
        <w:rPr>
          <w:rFonts w:ascii="Times New Roman" w:hAnsi="Times New Roman"/>
        </w:rPr>
      </w:pPr>
      <w:r>
        <w:rPr>
          <w:rFonts w:ascii="Times New Roman" w:hAnsi="Times New Roman"/>
        </w:rPr>
      </w:r>
    </w:p>
    <w:p>
      <w:pPr>
        <w:pStyle w:val="BodyText"/>
        <w:spacing w:before="120" w:after="140"/>
        <w:jc w:val="center"/>
        <w:rPr/>
      </w:pPr>
      <w:r>
        <w:rPr>
          <w:rStyle w:val="StrongEmphasis"/>
          <w:rFonts w:ascii="Times New Roman" w:hAnsi="Times New Roman"/>
        </w:rPr>
        <w:t>MẪU ĐỀ ÁN HOẠT ĐỘNG</w:t>
      </w:r>
      <w:r>
        <w:rPr>
          <w:rFonts w:ascii="Times New Roman" w:hAnsi="Times New Roman"/>
          <w:b/>
        </w:rPr>
        <w:br/>
      </w:r>
      <w:r>
        <w:rPr>
          <w:rStyle w:val="StrongEmphasis"/>
          <w:rFonts w:ascii="Times New Roman" w:hAnsi="Times New Roman"/>
          <w:b/>
        </w:rPr>
        <w:t>CỦA NỀN TẢNG THƯƠNG MẠI ĐIỆN TỬ</w:t>
      </w:r>
    </w:p>
    <w:p>
      <w:pPr>
        <w:pStyle w:val="BodyText"/>
        <w:spacing w:before="120" w:after="140"/>
        <w:rPr/>
      </w:pPr>
      <w:r>
        <w:rPr>
          <w:rStyle w:val="StrongEmphasis"/>
          <w:rFonts w:ascii="Times New Roman" w:hAnsi="Times New Roman"/>
        </w:rPr>
        <w:t>I.</w:t>
      </w:r>
      <w:r>
        <w:rPr>
          <w:rFonts w:ascii="Times New Roman" w:hAnsi="Times New Roman"/>
        </w:rPr>
        <w:t xml:space="preserve"> </w:t>
      </w:r>
      <w:r>
        <w:rPr>
          <w:rStyle w:val="StrongEmphasis"/>
          <w:rFonts w:ascii="Times New Roman" w:hAnsi="Times New Roman"/>
        </w:rPr>
        <w:t>GIỚI THIỆU TỔNG QUAN VỀ TỔ CHỨC</w:t>
      </w:r>
    </w:p>
    <w:p>
      <w:pPr>
        <w:pStyle w:val="BodyText"/>
        <w:spacing w:before="120" w:after="140"/>
        <w:rPr>
          <w:rFonts w:ascii="Times New Roman" w:hAnsi="Times New Roman"/>
        </w:rPr>
      </w:pPr>
      <w:r>
        <w:rPr>
          <w:rFonts w:ascii="Times New Roman" w:hAnsi="Times New Roman"/>
        </w:rPr>
        <w:t>1. Giới thiệu chung</w:t>
      </w:r>
    </w:p>
    <w:p>
      <w:pPr>
        <w:pStyle w:val="BodyText"/>
        <w:spacing w:before="120" w:after="140"/>
        <w:rPr>
          <w:rFonts w:ascii="Times New Roman" w:hAnsi="Times New Roman"/>
        </w:rPr>
      </w:pPr>
      <w:r>
        <w:rPr>
          <w:rFonts w:ascii="Times New Roman" w:hAnsi="Times New Roman"/>
        </w:rPr>
        <w:t>- Giới thiệu chung tổ chức, quá trình hình thành và phát triển.</w:t>
      </w:r>
    </w:p>
    <w:p>
      <w:pPr>
        <w:pStyle w:val="BodyText"/>
        <w:spacing w:before="120" w:after="140"/>
        <w:rPr>
          <w:rFonts w:ascii="Times New Roman" w:hAnsi="Times New Roman"/>
        </w:rPr>
      </w:pPr>
      <w:r>
        <w:rPr>
          <w:rFonts w:ascii="Times New Roman" w:hAnsi="Times New Roman"/>
        </w:rPr>
        <w:t>- Trong trường hợp kinh doanh nền tảng thương mại điện tử nước ngoài tại Việt Nam: Giới thiệu chung về đơn vị được ủy quyền.</w:t>
      </w:r>
    </w:p>
    <w:p>
      <w:pPr>
        <w:pStyle w:val="BodyText"/>
        <w:spacing w:before="120" w:after="140"/>
        <w:rPr>
          <w:rFonts w:ascii="Times New Roman" w:hAnsi="Times New Roman"/>
        </w:rPr>
      </w:pPr>
      <w:r>
        <w:rPr>
          <w:rFonts w:ascii="Times New Roman" w:hAnsi="Times New Roman"/>
        </w:rPr>
        <w:t>2. Vốn đầu tư cho nền tảng thương mại điện tử</w:t>
      </w:r>
    </w:p>
    <w:p>
      <w:pPr>
        <w:pStyle w:val="BodyText"/>
        <w:spacing w:before="120" w:after="140"/>
        <w:rPr>
          <w:rFonts w:ascii="Times New Roman" w:hAnsi="Times New Roman"/>
        </w:rPr>
      </w:pPr>
      <w:r>
        <w:rPr>
          <w:rFonts w:ascii="Times New Roman" w:hAnsi="Times New Roman"/>
        </w:rPr>
        <w:t>2.1. Nguồn vốn</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Vốn tổ chức</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Vốn ngân sách nhà nước</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Vốn đầu tư nước ngoài</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Nguồn vốn khác</w:t>
      </w:r>
    </w:p>
    <w:p>
      <w:pPr>
        <w:pStyle w:val="BodyText"/>
        <w:spacing w:before="120" w:after="140"/>
        <w:rPr>
          <w:rFonts w:ascii="Times New Roman" w:hAnsi="Times New Roman"/>
        </w:rPr>
      </w:pPr>
      <w:r>
        <w:rPr>
          <w:rFonts w:ascii="Times New Roman" w:hAnsi="Times New Roman"/>
        </w:rPr>
        <w:t>Tổng mức đầu tư cho dự án thương mại điện tử: ……………………………..</w:t>
      </w:r>
    </w:p>
    <w:p>
      <w:pPr>
        <w:pStyle w:val="BodyText"/>
        <w:spacing w:before="120" w:after="140"/>
        <w:rPr>
          <w:rFonts w:ascii="Times New Roman" w:hAnsi="Times New Roman"/>
        </w:rPr>
      </w:pPr>
      <w:r>
        <w:rPr>
          <w:rFonts w:ascii="Times New Roman" w:hAnsi="Times New Roman"/>
        </w:rPr>
        <w:t>Tổ chức có yếu tố nước ngoài:</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Pháp nhân nước ngoài góp vốn hoặc cho vay</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Hợp tác với pháp nhân nước ngoài về kỹ thuật, hệ thống hoặc kinh doanh</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Nhân sự quản lý nước ngoài</w:t>
      </w:r>
    </w:p>
    <w:p>
      <w:pPr>
        <w:pStyle w:val="BodyText"/>
        <w:spacing w:before="120" w:after="140"/>
        <w:rPr>
          <w:rFonts w:ascii="Times New Roman" w:hAnsi="Times New Roman"/>
        </w:rPr>
      </w:pPr>
      <w:r>
        <w:rPr>
          <w:rFonts w:ascii="Times New Roman" w:hAnsi="Times New Roman"/>
        </w:rPr>
        <w:t>Mô tả về yếu tố nước ngoài: ………………………………….</w:t>
      </w:r>
    </w:p>
    <w:p>
      <w:pPr>
        <w:pStyle w:val="BodyText"/>
        <w:spacing w:before="120" w:after="140"/>
        <w:rPr>
          <w:rFonts w:ascii="Times New Roman" w:hAnsi="Times New Roman"/>
        </w:rPr>
      </w:pPr>
      <w:r>
        <w:rPr>
          <w:rFonts w:ascii="Times New Roman" w:hAnsi="Times New Roman"/>
        </w:rPr>
        <w:t>2.2. Thông tin về giấy phép, giấy chứng nhận, chứng chỉ, văn bản xác nhận, chấp thuận của cơ quan có thẩm quyền hoặc các văn bản tương tự khác khi kinh doanh hàng hóa, dịch vụ thuộc Danh mục ngành, nghề đầu tư kinh doanh có điều kiện theo quy định của pháp luật về đầu tư.</w:t>
      </w:r>
    </w:p>
    <w:p>
      <w:pPr>
        <w:pStyle w:val="BodyText"/>
        <w:spacing w:before="120" w:after="140"/>
        <w:rPr>
          <w:rFonts w:ascii="Times New Roman" w:hAnsi="Times New Roman"/>
        </w:rPr>
      </w:pPr>
      <w:r>
        <w:rPr>
          <w:rFonts w:ascii="Times New Roman" w:hAnsi="Times New Roman"/>
        </w:rPr>
        <w:t>3. Cơ cấu tổ chức.</w:t>
      </w:r>
    </w:p>
    <w:p>
      <w:pPr>
        <w:pStyle w:val="BodyText"/>
        <w:spacing w:before="120" w:after="140"/>
        <w:rPr>
          <w:rFonts w:ascii="Times New Roman" w:hAnsi="Times New Roman"/>
        </w:rPr>
      </w:pPr>
      <w:r>
        <w:rPr>
          <w:rFonts w:ascii="Times New Roman" w:hAnsi="Times New Roman"/>
        </w:rPr>
        <w:t>4. Số lượng nhân viên của Công ty/số lượng nhân viên của Đơn vị được ủy quyền thực hiện vận hành nền tảng thương mại điện tử.</w:t>
      </w:r>
    </w:p>
    <w:p>
      <w:pPr>
        <w:pStyle w:val="BodyText"/>
        <w:spacing w:before="120" w:after="140"/>
        <w:rPr/>
      </w:pPr>
      <w:r>
        <w:rPr>
          <w:rStyle w:val="StrongEmphasis"/>
          <w:rFonts w:ascii="Times New Roman" w:hAnsi="Times New Roman"/>
        </w:rPr>
        <w:t>II.</w:t>
      </w:r>
      <w:r>
        <w:rPr>
          <w:rFonts w:ascii="Times New Roman" w:hAnsi="Times New Roman"/>
        </w:rPr>
        <w:t xml:space="preserve"> </w:t>
      </w:r>
      <w:r>
        <w:rPr>
          <w:rStyle w:val="StrongEmphasis"/>
          <w:rFonts w:ascii="Times New Roman" w:hAnsi="Times New Roman"/>
        </w:rPr>
        <w:t>MÔ HÌNH TỔ CHỨC HOẠT ĐỘNG NỀN TẢNG THƯƠNG MẠI ĐIỆN TỬ</w:t>
      </w:r>
    </w:p>
    <w:p>
      <w:pPr>
        <w:pStyle w:val="BodyText"/>
        <w:spacing w:before="120" w:after="140"/>
        <w:rPr>
          <w:rFonts w:ascii="Times New Roman" w:hAnsi="Times New Roman"/>
        </w:rPr>
      </w:pPr>
      <w:r>
        <w:rPr>
          <w:rFonts w:ascii="Times New Roman" w:hAnsi="Times New Roman"/>
        </w:rPr>
        <w:t>1. Giới thiệu chung về nền tảng thương mại điện tử</w:t>
      </w:r>
    </w:p>
    <w:p>
      <w:pPr>
        <w:pStyle w:val="BodyText"/>
        <w:spacing w:before="120" w:after="140"/>
        <w:rPr>
          <w:rFonts w:ascii="Times New Roman" w:hAnsi="Times New Roman"/>
        </w:rPr>
      </w:pPr>
      <w:r>
        <w:rPr>
          <w:rFonts w:ascii="Times New Roman" w:hAnsi="Times New Roman"/>
        </w:rPr>
        <w:t>1.1. Thông tin hoạt động thương mại điện tử</w:t>
      </w:r>
    </w:p>
    <w:p>
      <w:pPr>
        <w:pStyle w:val="BodyText"/>
        <w:spacing w:before="120" w:after="140"/>
        <w:rPr>
          <w:rFonts w:ascii="Times New Roman" w:hAnsi="Times New Roman"/>
        </w:rPr>
      </w:pPr>
      <w:r>
        <w:rPr>
          <w:rFonts w:ascii="Times New Roman" w:hAnsi="Times New Roman"/>
        </w:rPr>
        <w:t>- Tên Website/ứng dụng hoạt động thương mại điện tử; đường link tải ứng dụng</w:t>
      </w:r>
    </w:p>
    <w:p>
      <w:pPr>
        <w:pStyle w:val="BodyText"/>
        <w:spacing w:before="120" w:after="140"/>
        <w:rPr>
          <w:rFonts w:ascii="Times New Roman" w:hAnsi="Times New Roman"/>
        </w:rPr>
      </w:pPr>
      <w:r>
        <w:rPr>
          <w:rFonts w:ascii="Times New Roman" w:hAnsi="Times New Roman"/>
        </w:rPr>
        <w:t>- Thời gian dự kiến hoạt động: tháng ………… năm …………</w:t>
      </w:r>
    </w:p>
    <w:p>
      <w:pPr>
        <w:pStyle w:val="BodyText"/>
        <w:spacing w:before="120" w:after="140"/>
        <w:rPr>
          <w:rFonts w:ascii="Times New Roman" w:hAnsi="Times New Roman"/>
        </w:rPr>
      </w:pPr>
      <w:r>
        <w:rPr>
          <w:rFonts w:ascii="Times New Roman" w:hAnsi="Times New Roman"/>
        </w:rPr>
        <w:t>a) Mô hình hoạt động</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Nền tảng thương mại điện tử trung gian</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Mạng xã hội hoạt động thương mại điện tử</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Nền tảng thương mại điện tử tích hợp</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Dịch vụ khác...</w:t>
      </w:r>
    </w:p>
    <w:p>
      <w:pPr>
        <w:pStyle w:val="BodyText"/>
        <w:spacing w:before="120" w:after="140"/>
        <w:rPr>
          <w:rFonts w:ascii="Times New Roman" w:hAnsi="Times New Roman"/>
        </w:rPr>
      </w:pPr>
      <w:r>
        <w:rPr>
          <w:rFonts w:ascii="Times New Roman" w:hAnsi="Times New Roman"/>
        </w:rPr>
        <w:t>b) Chức năng bán hàng trên nền tảng</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Chức năng đặt hàng trực tuyến</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Chức năng livestream bán hàng</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Chức năng liên lạc trực tuyến có tích hợp công cụ thông báo xác nhận giao kết hợp đồng hoặc các công cụ hỗ trợ giao kết hợp đồng khác</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Chức năng tiếp thị liên kết</w:t>
      </w:r>
    </w:p>
    <w:p>
      <w:pPr>
        <w:pStyle w:val="BodyText"/>
        <w:spacing w:before="120" w:after="140"/>
        <w:rPr>
          <w:rFonts w:ascii="Times New Roman" w:hAnsi="Times New Roman"/>
        </w:rPr>
      </w:pPr>
      <w:r>
        <w:rPr>
          <w:rFonts w:ascii="Times New Roman" w:hAnsi="Times New Roman"/>
        </w:rPr>
        <w:t>1.2. Phạm vi, địa bàn hoạt động của nền tảng</w:t>
      </w:r>
    </w:p>
    <w:p>
      <w:pPr>
        <w:pStyle w:val="BodyText"/>
        <w:spacing w:before="120" w:after="140"/>
        <w:rPr>
          <w:rFonts w:ascii="Times New Roman" w:hAnsi="Times New Roman"/>
        </w:rPr>
      </w:pPr>
      <w:r>
        <w:rPr>
          <w:rFonts w:ascii="Times New Roman" w:hAnsi="Times New Roman"/>
        </w:rPr>
        <w:t>1.3. Các loại hàng hóa, dịch vụ được cung cấp trên nền tảng</w:t>
      </w:r>
    </w:p>
    <w:p>
      <w:pPr>
        <w:pStyle w:val="BodyText"/>
        <w:spacing w:before="120" w:after="140"/>
        <w:rPr>
          <w:rFonts w:ascii="Times New Roman" w:hAnsi="Times New Roman"/>
        </w:rPr>
      </w:pPr>
      <w:r>
        <w:rPr>
          <w:rFonts w:ascii="Times New Roman" w:hAnsi="Times New Roman"/>
        </w:rPr>
        <w:t>2. Mô tả cấu trúc, chức năng, quy trình và cơ chế vận hành của nền tảng</w:t>
      </w:r>
    </w:p>
    <w:p>
      <w:pPr>
        <w:pStyle w:val="BodyText"/>
        <w:spacing w:before="120" w:after="140"/>
        <w:rPr>
          <w:rFonts w:ascii="Times New Roman" w:hAnsi="Times New Roman"/>
        </w:rPr>
      </w:pPr>
      <w:r>
        <w:rPr>
          <w:rFonts w:ascii="Times New Roman" w:hAnsi="Times New Roman"/>
        </w:rPr>
        <w:t>2.1. Mô tả chung về loại hình nền tảng thương mại điện tử đang triển khai</w:t>
      </w:r>
    </w:p>
    <w:p>
      <w:pPr>
        <w:pStyle w:val="BodyText"/>
        <w:spacing w:before="120" w:after="140"/>
        <w:rPr>
          <w:rFonts w:ascii="Times New Roman" w:hAnsi="Times New Roman"/>
        </w:rPr>
      </w:pPr>
      <w:r>
        <w:rPr>
          <w:rFonts w:ascii="Times New Roman" w:hAnsi="Times New Roman"/>
        </w:rPr>
        <w:t>a) Mô tả các chủ thể tham gia nền tảng bao gồm: bên chủ quản nền tảng, bên bán, bên mua, bên cung cấp dịch vụ hỗ trợ thương mại điện tử trên nền tảng.</w:t>
      </w:r>
    </w:p>
    <w:p>
      <w:pPr>
        <w:pStyle w:val="BodyText"/>
        <w:spacing w:before="120" w:after="140"/>
        <w:rPr>
          <w:rFonts w:ascii="Times New Roman" w:hAnsi="Times New Roman"/>
        </w:rPr>
      </w:pPr>
      <w:r>
        <w:rPr>
          <w:rFonts w:ascii="Times New Roman" w:hAnsi="Times New Roman"/>
        </w:rPr>
        <w:t>b) Cung cấp thông tin:</w:t>
      </w:r>
    </w:p>
    <w:p>
      <w:pPr>
        <w:pStyle w:val="BodyText"/>
        <w:spacing w:before="120" w:after="140"/>
        <w:rPr>
          <w:rFonts w:ascii="Times New Roman" w:hAnsi="Times New Roman"/>
        </w:rPr>
      </w:pPr>
      <w:r>
        <w:rPr>
          <w:rFonts w:ascii="Times New Roman" w:hAnsi="Times New Roman"/>
        </w:rPr>
        <w:t>- Địa chỉ truy cập website/tải ứng dụng dành cho người quản trị hệ thống:</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BodyText"/>
        <w:spacing w:before="120" w:after="140"/>
        <w:rPr>
          <w:rFonts w:ascii="Times New Roman" w:hAnsi="Times New Roman"/>
        </w:rPr>
      </w:pPr>
      <w:r>
        <w:rPr>
          <w:rFonts w:ascii="Times New Roman" w:hAnsi="Times New Roman"/>
        </w:rPr>
        <w:t>- Địa chỉ truy cập website/tải ứng dụng dành cho người bán/nhà cung cấp:</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BodyText"/>
        <w:spacing w:before="120" w:after="140"/>
        <w:rPr>
          <w:rFonts w:ascii="Times New Roman" w:hAnsi="Times New Roman"/>
        </w:rPr>
      </w:pPr>
      <w:r>
        <w:rPr>
          <w:rFonts w:ascii="Times New Roman" w:hAnsi="Times New Roman"/>
        </w:rPr>
        <w:t>- Địa chỉ truy cập website/tải ứng dụng dành cho người mua/người sử dụng dịch vụ:</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BodyText"/>
        <w:spacing w:before="120" w:after="140"/>
        <w:rPr>
          <w:rFonts w:ascii="Times New Roman" w:hAnsi="Times New Roman"/>
        </w:rPr>
      </w:pPr>
      <w:r>
        <w:rPr>
          <w:rFonts w:ascii="Times New Roman" w:hAnsi="Times New Roman"/>
        </w:rPr>
        <w:t>- Địa chỉ truy cập website/tải ứng dụng dành cho bên cung cấp dịch vụ hỗ trợ thương mại điện tử trên nền tảng:</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Tài khoản thử nghiệm …………………………………………………..</w:t>
      </w:r>
    </w:p>
    <w:p>
      <w:pPr>
        <w:pStyle w:val="BodyText"/>
        <w:spacing w:before="120" w:after="140"/>
        <w:rPr>
          <w:rFonts w:ascii="Times New Roman" w:hAnsi="Times New Roman"/>
        </w:rPr>
      </w:pPr>
      <w:r>
        <w:rPr>
          <w:rFonts w:ascii="Times New Roman" w:hAnsi="Times New Roman"/>
        </w:rPr>
        <w:t>2.2. Cấu trúc, chức năng của nền tảng</w:t>
      </w:r>
    </w:p>
    <w:p>
      <w:pPr>
        <w:pStyle w:val="BodyText"/>
        <w:spacing w:before="120" w:after="140"/>
        <w:rPr>
          <w:rFonts w:ascii="Times New Roman" w:hAnsi="Times New Roman"/>
        </w:rPr>
      </w:pPr>
      <w:r>
        <w:rPr>
          <w:rFonts w:ascii="Times New Roman" w:hAnsi="Times New Roman"/>
        </w:rPr>
        <w:t>Mô tả cấu trúc, tính năng của nền tảng thương mại điện tử (bao gồm bản chụp trang chủ và các trang chuyên mục chính).</w:t>
      </w:r>
    </w:p>
    <w:p>
      <w:pPr>
        <w:pStyle w:val="BodyText"/>
        <w:spacing w:before="120" w:after="140"/>
        <w:rPr>
          <w:rFonts w:ascii="Times New Roman" w:hAnsi="Times New Roman"/>
        </w:rPr>
      </w:pPr>
      <w:r>
        <w:rPr>
          <w:rFonts w:ascii="Times New Roman" w:hAnsi="Times New Roman"/>
        </w:rPr>
        <w:t>2.3. Quy trình cơ bản dành cho người mua/người sử dụng dịch vụ, người bán trên nền tảng (đối tác, nhà cung cấp...)</w:t>
      </w:r>
    </w:p>
    <w:p>
      <w:pPr>
        <w:pStyle w:val="BodyText"/>
        <w:spacing w:before="120" w:after="140"/>
        <w:rPr>
          <w:rFonts w:ascii="Times New Roman" w:hAnsi="Times New Roman"/>
        </w:rPr>
      </w:pPr>
      <w:r>
        <w:rPr>
          <w:rFonts w:ascii="Times New Roman" w:hAnsi="Times New Roman"/>
        </w:rPr>
        <w:t>a) Mô tả các quy trình dành cho người mua/người sử dụng;</w:t>
      </w:r>
    </w:p>
    <w:p>
      <w:pPr>
        <w:pStyle w:val="BodyText"/>
        <w:spacing w:before="120" w:after="140"/>
        <w:rPr>
          <w:rFonts w:ascii="Times New Roman" w:hAnsi="Times New Roman"/>
        </w:rPr>
      </w:pPr>
      <w:r>
        <w:rPr>
          <w:rFonts w:ascii="Times New Roman" w:hAnsi="Times New Roman"/>
        </w:rPr>
        <w:t>b) Mô tả các quy trình dành cho người bán;</w:t>
      </w:r>
    </w:p>
    <w:p>
      <w:pPr>
        <w:pStyle w:val="BodyText"/>
        <w:spacing w:before="120" w:after="140"/>
        <w:rPr>
          <w:rFonts w:ascii="Times New Roman" w:hAnsi="Times New Roman"/>
        </w:rPr>
      </w:pPr>
      <w:r>
        <w:rPr>
          <w:rFonts w:ascii="Times New Roman" w:hAnsi="Times New Roman"/>
        </w:rPr>
        <w:t>c) Mô tả các quy trình dành cho người livestream bán hàng (đối với nền tảng thương mại điện tử có chức năng livestream bán hàng);</w:t>
      </w:r>
    </w:p>
    <w:p>
      <w:pPr>
        <w:pStyle w:val="BodyText"/>
        <w:spacing w:before="120" w:after="140"/>
        <w:rPr>
          <w:rFonts w:ascii="Times New Roman" w:hAnsi="Times New Roman"/>
        </w:rPr>
      </w:pPr>
      <w:r>
        <w:rPr>
          <w:rFonts w:ascii="Times New Roman" w:hAnsi="Times New Roman"/>
        </w:rPr>
        <w:t>d) Mô tả các quy trình dành cho người tiếp thị liên kết (đối với nền tảng thương mại điện tử có chức năng tiếp thị liên kết);</w:t>
      </w:r>
    </w:p>
    <w:p>
      <w:pPr>
        <w:pStyle w:val="BodyText"/>
        <w:spacing w:before="120" w:after="140"/>
        <w:rPr>
          <w:rFonts w:ascii="Times New Roman" w:hAnsi="Times New Roman"/>
        </w:rPr>
      </w:pPr>
      <w:r>
        <w:rPr>
          <w:rFonts w:ascii="Times New Roman" w:hAnsi="Times New Roman"/>
        </w:rPr>
        <w:t>đ) Mô tả các quy trình tích hợp các nền tảng khác trên nền tảng chính (đối với nền tảng thương mại điện tử tích hợp);</w:t>
      </w:r>
    </w:p>
    <w:p>
      <w:pPr>
        <w:pStyle w:val="BodyText"/>
        <w:spacing w:before="120" w:after="140"/>
        <w:rPr>
          <w:rFonts w:ascii="Times New Roman" w:hAnsi="Times New Roman"/>
        </w:rPr>
      </w:pPr>
      <w:r>
        <w:rPr>
          <w:rFonts w:ascii="Times New Roman" w:hAnsi="Times New Roman"/>
        </w:rPr>
        <w:t>e) Mô tả các quy trình thực hiện chức năng đặt hàng trực tuyến/thanh toán trực tuyến trên nền tảng;</w:t>
      </w:r>
    </w:p>
    <w:p>
      <w:pPr>
        <w:pStyle w:val="BodyText"/>
        <w:spacing w:before="120" w:after="140"/>
        <w:rPr>
          <w:rFonts w:ascii="Times New Roman" w:hAnsi="Times New Roman"/>
        </w:rPr>
      </w:pPr>
      <w:r>
        <w:rPr>
          <w:rFonts w:ascii="Times New Roman" w:hAnsi="Times New Roman"/>
        </w:rPr>
        <w:t>g) Mô tả các quy trình khác (nếu có).</w:t>
      </w:r>
    </w:p>
    <w:p>
      <w:pPr>
        <w:pStyle w:val="BodyText"/>
        <w:spacing w:before="120" w:after="140"/>
        <w:rPr>
          <w:rFonts w:ascii="Times New Roman" w:hAnsi="Times New Roman"/>
        </w:rPr>
      </w:pPr>
      <w:r>
        <w:rPr>
          <w:rFonts w:ascii="Times New Roman" w:hAnsi="Times New Roman"/>
        </w:rPr>
        <w:t>2.4. Quy trình cơ bản về vận hành và kiểm soát thông tin của chủ quản nền tảng thương mại điện tử</w:t>
      </w:r>
    </w:p>
    <w:p>
      <w:pPr>
        <w:pStyle w:val="BodyText"/>
        <w:spacing w:before="120" w:after="140"/>
        <w:rPr>
          <w:rFonts w:ascii="Times New Roman" w:hAnsi="Times New Roman"/>
        </w:rPr>
      </w:pPr>
      <w:r>
        <w:rPr>
          <w:rFonts w:ascii="Times New Roman" w:hAnsi="Times New Roman"/>
        </w:rPr>
        <w:t>a) Mô tả các quy trình kiểm soát thông tin sản phẩm và thông tin hiển thị, quy trình kiểm duyệt thông tin; quy trình tiếp nhận và xác minh thông tin đối với hàng hóa, dịch vụ thuộc danh mục ngành, nghề đầu tư kinh doanh có điều kiện; hiển thị nội dung cảnh báo khi livestream bán hàng đối với hàng hóa, dịch vụ có nguy cơ gây mất an toàn, ảnh hưởng xấu đến tính mạng, sức khỏe, tài sản của người mua;</w:t>
      </w:r>
    </w:p>
    <w:p>
      <w:pPr>
        <w:pStyle w:val="BodyText"/>
        <w:spacing w:before="120" w:after="140"/>
        <w:rPr>
          <w:rFonts w:ascii="Times New Roman" w:hAnsi="Times New Roman"/>
        </w:rPr>
      </w:pPr>
      <w:r>
        <w:rPr>
          <w:rFonts w:ascii="Times New Roman" w:hAnsi="Times New Roman"/>
        </w:rPr>
        <w:t>b) Mô tả các quy trình quản lý đơn hàng, thanh toán, logistics; cách thức xác nhận đơn hàng, cách thức kết nối, hiển thị và phân chia đơn hàng cho đơn vị logistics;</w:t>
      </w:r>
    </w:p>
    <w:p>
      <w:pPr>
        <w:pStyle w:val="BodyText"/>
        <w:spacing w:before="120" w:after="140"/>
        <w:rPr>
          <w:rFonts w:ascii="Times New Roman" w:hAnsi="Times New Roman"/>
        </w:rPr>
      </w:pPr>
      <w:r>
        <w:rPr>
          <w:rFonts w:ascii="Times New Roman" w:hAnsi="Times New Roman"/>
        </w:rPr>
        <w:t>c) Mô tả các quy trình về kiểm soát và xử lý vi phạm: cảnh báo, gỡ bỏ tự động thông tin hàng hóa, dịch vụ vi phạm pháp luật; biện pháp ngăn chặn các hành vi tái phạm theo điều kiện giao dịch công bố trên nền tảng; ngăn chặn, dừng phát trực tuyến, gỡ bỏ thông tin hiển thị, đường dẫn liên kết khi phát hiện hoặc theo yêu cầu của cơ quan quản lý nhà nước về nội dung livestream bán hàng;</w:t>
      </w:r>
    </w:p>
    <w:p>
      <w:pPr>
        <w:pStyle w:val="BodyText"/>
        <w:spacing w:before="120" w:after="140"/>
        <w:rPr>
          <w:rFonts w:ascii="Times New Roman" w:hAnsi="Times New Roman"/>
        </w:rPr>
      </w:pPr>
      <w:r>
        <w:rPr>
          <w:rFonts w:ascii="Times New Roman" w:hAnsi="Times New Roman"/>
        </w:rPr>
        <w:t>d) Mô tả các quy trình xử lý phản ánh, khiếu nại trực tuyến;</w:t>
      </w:r>
    </w:p>
    <w:p>
      <w:pPr>
        <w:pStyle w:val="BodyText"/>
        <w:spacing w:before="120" w:after="140"/>
        <w:rPr>
          <w:rFonts w:ascii="Times New Roman" w:hAnsi="Times New Roman"/>
        </w:rPr>
      </w:pPr>
      <w:r>
        <w:rPr>
          <w:rFonts w:ascii="Times New Roman" w:hAnsi="Times New Roman"/>
        </w:rPr>
        <w:t>đ) Mô tả về quy trình kết nối, chia sẻ dữ liệu với cơ quan nhà nước có thẩm quyền thông qua Hệ thống quản lý hoạt động thương mại điện tử (nếu có);</w:t>
      </w:r>
    </w:p>
    <w:p>
      <w:pPr>
        <w:pStyle w:val="BodyText"/>
        <w:spacing w:before="120" w:after="140"/>
        <w:rPr>
          <w:rFonts w:ascii="Times New Roman" w:hAnsi="Times New Roman"/>
        </w:rPr>
      </w:pPr>
      <w:r>
        <w:rPr>
          <w:rFonts w:ascii="Times New Roman" w:hAnsi="Times New Roman"/>
        </w:rPr>
        <w:t>e) Mô tả các quy trình khác (nếu có).</w:t>
      </w:r>
    </w:p>
    <w:p>
      <w:pPr>
        <w:pStyle w:val="BodyText"/>
        <w:spacing w:before="120" w:after="140"/>
        <w:rPr>
          <w:rFonts w:ascii="Times New Roman" w:hAnsi="Times New Roman"/>
        </w:rPr>
      </w:pPr>
      <w:r>
        <w:rPr>
          <w:rFonts w:ascii="Times New Roman" w:hAnsi="Times New Roman"/>
        </w:rPr>
        <w:t>2.5. Quy trình cơ bản về vận hành và kiểm soát thông tin của pháp nhân được ủy quyền tại Việt Nam (nếu có)</w:t>
      </w:r>
    </w:p>
    <w:p>
      <w:pPr>
        <w:pStyle w:val="BodyText"/>
        <w:spacing w:before="120" w:after="140"/>
        <w:rPr>
          <w:rFonts w:ascii="Times New Roman" w:hAnsi="Times New Roman"/>
        </w:rPr>
      </w:pPr>
      <w:r>
        <w:rPr>
          <w:rFonts w:ascii="Times New Roman" w:hAnsi="Times New Roman"/>
        </w:rPr>
        <w:t>a) Mô tả quy trình phối hợp về kiểm soát và xử lý vi phạm: cảnh báo, gỡ bỏ tự động thông tin hàng hóa, dịch vụ vi phạm pháp luật; biện pháp ngăn chặn các hành vi tái phạm theo điều kiện giao dịch công bố trên nền tảng (nếu có);</w:t>
      </w:r>
    </w:p>
    <w:p>
      <w:pPr>
        <w:pStyle w:val="BodyText"/>
        <w:spacing w:before="120" w:after="140"/>
        <w:rPr>
          <w:rFonts w:ascii="Times New Roman" w:hAnsi="Times New Roman"/>
        </w:rPr>
      </w:pPr>
      <w:r>
        <w:rPr>
          <w:rFonts w:ascii="Times New Roman" w:hAnsi="Times New Roman"/>
        </w:rPr>
        <w:t>b) Mô tả các quy trình phối hợp xử lý phản ánh, khiếu nại trực tuyến.</w:t>
      </w:r>
    </w:p>
    <w:p>
      <w:pPr>
        <w:pStyle w:val="BodyText"/>
        <w:spacing w:before="120" w:after="140"/>
        <w:rPr>
          <w:rFonts w:ascii="Times New Roman" w:hAnsi="Times New Roman"/>
        </w:rPr>
      </w:pPr>
      <w:r>
        <w:rPr>
          <w:rFonts w:ascii="Times New Roman" w:hAnsi="Times New Roman"/>
        </w:rPr>
        <w:t>3. Biện pháp kỹ thuật - nghiệp vụ</w:t>
      </w:r>
    </w:p>
    <w:p>
      <w:pPr>
        <w:pStyle w:val="BodyText"/>
        <w:spacing w:before="120" w:after="140"/>
        <w:rPr>
          <w:rFonts w:ascii="Times New Roman" w:hAnsi="Times New Roman"/>
        </w:rPr>
      </w:pPr>
      <w:r>
        <w:rPr>
          <w:rFonts w:ascii="Times New Roman" w:hAnsi="Times New Roman"/>
        </w:rPr>
        <w:t>a) Thông tin về hệ thống máy chủ, địa điểm lưu trữ, cấu hình, số lượng máy chủ, phương án máy chủ dự phòng và khắc phục sự cố;</w:t>
      </w:r>
    </w:p>
    <w:p>
      <w:pPr>
        <w:pStyle w:val="BodyText"/>
        <w:spacing w:before="120" w:after="140"/>
        <w:rPr>
          <w:rFonts w:ascii="Times New Roman" w:hAnsi="Times New Roman"/>
        </w:rPr>
      </w:pPr>
      <w:r>
        <w:rPr>
          <w:rFonts w:ascii="Times New Roman" w:hAnsi="Times New Roman"/>
        </w:rPr>
        <w:t>b) Mô tả các quy trình thu thập các tài liệu, thông tin, dữ liệu người bán, người sử dụng, người livestream bán hàng, người tiếp thị liên kết; quy trình cơ bản xác minh hợp pháp, hợp lệ của các tài liệu, thông tin, dữ liệu được cung cấp bởi người bán, người sử dụng, người livestream bán hàng, người tiếp thị liên kết;</w:t>
      </w:r>
    </w:p>
    <w:p>
      <w:pPr>
        <w:pStyle w:val="BodyText"/>
        <w:spacing w:before="120" w:after="140"/>
        <w:rPr>
          <w:rFonts w:ascii="Times New Roman" w:hAnsi="Times New Roman"/>
        </w:rPr>
      </w:pPr>
      <w:r>
        <w:rPr>
          <w:rFonts w:ascii="Times New Roman" w:hAnsi="Times New Roman"/>
        </w:rPr>
        <w:t>c) Mô tả các quy trình cơ bản quản lý người bán, người sử dụng, người livestream bán hàng, người tiếp thị liên kết bảo đảm:</w:t>
      </w:r>
    </w:p>
    <w:p>
      <w:pPr>
        <w:pStyle w:val="BodyText"/>
        <w:spacing w:before="120" w:after="140"/>
        <w:rPr>
          <w:rFonts w:ascii="Times New Roman" w:hAnsi="Times New Roman"/>
        </w:rPr>
      </w:pPr>
      <w:r>
        <w:rPr>
          <w:rFonts w:ascii="Times New Roman" w:hAnsi="Times New Roman"/>
        </w:rPr>
        <w:t>- Thu thập các tài liệu, thông tin, dữ liệu để xác minh thông tin đăng tải của người bán;</w:t>
      </w:r>
    </w:p>
    <w:p>
      <w:pPr>
        <w:pStyle w:val="BodyText"/>
        <w:spacing w:before="120" w:after="140"/>
        <w:rPr>
          <w:rFonts w:ascii="Times New Roman" w:hAnsi="Times New Roman"/>
        </w:rPr>
      </w:pPr>
      <w:r>
        <w:rPr>
          <w:rFonts w:ascii="Times New Roman" w:hAnsi="Times New Roman"/>
        </w:rPr>
        <w:t>- Hiển thị cảnh báo cho người bán về các hành vi không được thực hiện khi tạo, sử dụng tài khoản và các giải pháp kỹ thuật bảo đảm việc người bán đã đọc đầy đủ nội dung cảnh báo.</w:t>
      </w:r>
    </w:p>
    <w:p>
      <w:pPr>
        <w:pStyle w:val="BodyText"/>
        <w:spacing w:before="120" w:after="140"/>
        <w:rPr>
          <w:rFonts w:ascii="Times New Roman" w:hAnsi="Times New Roman"/>
        </w:rPr>
      </w:pPr>
      <w:r>
        <w:rPr>
          <w:rFonts w:ascii="Times New Roman" w:hAnsi="Times New Roman"/>
        </w:rPr>
        <w:t>d) Mô tả hệ thống thông tin phục vụ hoạt động thương mại điện tử bảo đảm an ninh mạng, an toàn thông tin mạng tối thiểu cấp độ 03 theo quy định của pháp luật về an ninh mạng và an toàn thông tin mạng;</w:t>
      </w:r>
    </w:p>
    <w:p>
      <w:pPr>
        <w:pStyle w:val="BodyText"/>
        <w:spacing w:before="120" w:after="140"/>
        <w:rPr>
          <w:rFonts w:ascii="Times New Roman" w:hAnsi="Times New Roman"/>
        </w:rPr>
      </w:pPr>
      <w:r>
        <w:rPr>
          <w:rFonts w:ascii="Times New Roman" w:hAnsi="Times New Roman"/>
        </w:rPr>
        <w:t>đ) Mô tả hạ tầng kỹ thuật đáp ứng khả năng lưu trữ trực tuyến đối với thông tin hàng hóa, dịch vụ đã đăng tải trên nền tảng trong thời gian ít nhất 01 năm từ thời điểm đăng tải;</w:t>
      </w:r>
    </w:p>
    <w:p>
      <w:pPr>
        <w:pStyle w:val="BodyText"/>
        <w:spacing w:before="120" w:after="140"/>
        <w:rPr>
          <w:rFonts w:ascii="Times New Roman" w:hAnsi="Times New Roman"/>
        </w:rPr>
      </w:pPr>
      <w:r>
        <w:rPr>
          <w:rFonts w:ascii="Times New Roman" w:hAnsi="Times New Roman"/>
        </w:rPr>
        <w:t>e) Mô tả hạ tầng kỹ thuật đáp ứng khả năng lưu trữ trực tuyến 03 năm đối với hợp đồng đã giao kết từ thời điểm giao kết hợp đồng tự động và lưu trữ tối thiểu 01 năm đối với dữ liệu về hình ảnh, âm thanh của hoạt động livestream bán hàng từ thời điểm bắt đầu truyền phát;</w:t>
      </w:r>
    </w:p>
    <w:p>
      <w:pPr>
        <w:pStyle w:val="BodyText"/>
        <w:spacing w:before="120" w:after="140"/>
        <w:rPr>
          <w:rFonts w:ascii="Times New Roman" w:hAnsi="Times New Roman"/>
        </w:rPr>
      </w:pPr>
      <w:r>
        <w:rPr>
          <w:rFonts w:ascii="Times New Roman" w:hAnsi="Times New Roman"/>
        </w:rPr>
        <w:t xml:space="preserve">g) Mô tả hệ thống rà soát, cảnh báo, gỡ bỏ tự động thông tin hàng hóa, dịch vụ vi phạm pháp luật đáp ứng quy định tại </w:t>
      </w:r>
      <w:bookmarkStart w:id="1" w:name="tc_50"/>
      <w:bookmarkEnd w:id="1"/>
      <w:r>
        <w:rPr>
          <w:rFonts w:ascii="Times New Roman" w:hAnsi="Times New Roman"/>
          <w:color w:val="0000FF"/>
        </w:rPr>
        <w:t>điểm c khoản 3 Điều 18 Nghị định này</w:t>
      </w:r>
      <w:r>
        <w:rPr>
          <w:rFonts w:ascii="Times New Roman" w:hAnsi="Times New Roman"/>
        </w:rPr>
        <w:t>;</w:t>
      </w:r>
    </w:p>
    <w:p>
      <w:pPr>
        <w:pStyle w:val="BodyText"/>
        <w:spacing w:before="120" w:after="140"/>
        <w:rPr>
          <w:rFonts w:ascii="Times New Roman" w:hAnsi="Times New Roman"/>
        </w:rPr>
      </w:pPr>
      <w:r>
        <w:rPr>
          <w:rFonts w:ascii="Times New Roman" w:hAnsi="Times New Roman"/>
        </w:rPr>
        <w:t xml:space="preserve">h) Mô tả hệ thống tiếp nhận và giải quyết phản ánh, yêu cầu, khiếu nại trực tuyến đáp ứng quy định tại </w:t>
      </w:r>
      <w:bookmarkStart w:id="2" w:name="tc_51"/>
      <w:bookmarkEnd w:id="2"/>
      <w:r>
        <w:rPr>
          <w:rFonts w:ascii="Times New Roman" w:hAnsi="Times New Roman"/>
          <w:color w:val="0000FF"/>
        </w:rPr>
        <w:t>khoản 4 Điều 18 Nghị định này</w:t>
      </w:r>
      <w:r>
        <w:rPr>
          <w:rFonts w:ascii="Times New Roman" w:hAnsi="Times New Roman"/>
        </w:rPr>
        <w:t>;</w:t>
      </w:r>
    </w:p>
    <w:p>
      <w:pPr>
        <w:pStyle w:val="BodyText"/>
        <w:spacing w:before="120" w:after="140"/>
        <w:rPr>
          <w:rFonts w:ascii="Times New Roman" w:hAnsi="Times New Roman"/>
        </w:rPr>
      </w:pPr>
      <w:r>
        <w:rPr>
          <w:rFonts w:ascii="Times New Roman" w:hAnsi="Times New Roman"/>
        </w:rPr>
        <w:t>i) Phương án dự phòng bảo đảm an toàn và hoạt động liên tục của nền tảng thương mại điện tử trong trường hợp xảy ra sự cố.</w:t>
      </w:r>
    </w:p>
    <w:p>
      <w:pPr>
        <w:pStyle w:val="BodyText"/>
        <w:spacing w:before="120" w:after="140"/>
        <w:rPr>
          <w:rFonts w:ascii="Times New Roman" w:hAnsi="Times New Roman"/>
        </w:rPr>
      </w:pPr>
      <w:r>
        <w:rPr>
          <w:rFonts w:ascii="Times New Roman" w:hAnsi="Times New Roman"/>
        </w:rPr>
        <w:t>4. Nguồn thu và cơ chế thu phí thành viên</w:t>
      </w:r>
    </w:p>
    <w:p>
      <w:pPr>
        <w:pStyle w:val="BodyText"/>
        <w:spacing w:before="120" w:after="140"/>
        <w:rPr>
          <w:rFonts w:ascii="Times New Roman" w:hAnsi="Times New Roman"/>
        </w:rPr>
      </w:pPr>
      <w:r>
        <w:rPr>
          <w:rFonts w:ascii="Times New Roman" w:hAnsi="Times New Roman"/>
        </w:rPr>
        <w:t>4.1. Nguồn thu của nền tảng thương mại điện tử</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Dịch vụ tư vấn</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Phí thành viên</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Tin nhắn</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Thu phí % dựa trên đơn hàng</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Quảng cáo</w:t>
      </w:r>
    </w:p>
    <w:p>
      <w:pPr>
        <w:pStyle w:val="BodyText"/>
        <w:spacing w:before="120" w:after="140"/>
        <w:rPr>
          <w:rFonts w:ascii="Times New Roman" w:hAnsi="Times New Roman"/>
        </w:rPr>
      </w:pPr>
      <w:r>
        <w:rPr>
          <w:rFonts w:ascii="Times New Roman" w:hAnsi="Times New Roman"/>
        </w:rPr>
        <w:t xml:space="preserve">□ </w:t>
      </w:r>
      <w:r>
        <w:rPr>
          <w:rFonts w:ascii="Times New Roman" w:hAnsi="Times New Roman"/>
        </w:rPr>
        <w:t>Dịch vụ gia tăng khác</w:t>
      </w:r>
    </w:p>
    <w:p>
      <w:pPr>
        <w:pStyle w:val="BodyText"/>
        <w:spacing w:before="120" w:after="140"/>
        <w:rPr>
          <w:rFonts w:ascii="Times New Roman" w:hAnsi="Times New Roman"/>
        </w:rPr>
      </w:pPr>
      <w:r>
        <w:rPr>
          <w:rFonts w:ascii="Times New Roman" w:hAnsi="Times New Roman"/>
        </w:rPr>
        <w:t>4.2. Cơ chế tính giá dịch vụ</w:t>
      </w:r>
    </w:p>
    <w:p>
      <w:pPr>
        <w:pStyle w:val="BodyText"/>
        <w:spacing w:before="120" w:after="140"/>
        <w:rPr>
          <w:rFonts w:ascii="Times New Roman" w:hAnsi="Times New Roman"/>
        </w:rPr>
      </w:pPr>
      <w:r>
        <w:rPr>
          <w:rFonts w:ascii="Times New Roman" w:hAnsi="Times New Roman"/>
        </w:rPr>
        <w:t>Mô tả chi tiết cơ chế tính giá dịch vụ mở, duy trì tài khoản; xử lý đơn hàng và các loại dịch vụ khác.</w:t>
      </w:r>
    </w:p>
    <w:p>
      <w:pPr>
        <w:pStyle w:val="BodyText"/>
        <w:spacing w:before="120" w:after="140"/>
        <w:rPr/>
      </w:pPr>
      <w:r>
        <w:rPr>
          <w:rStyle w:val="StrongEmphasis"/>
          <w:rFonts w:ascii="Times New Roman" w:hAnsi="Times New Roman"/>
        </w:rPr>
        <w:t>III.</w:t>
      </w:r>
      <w:r>
        <w:rPr>
          <w:rFonts w:ascii="Times New Roman" w:hAnsi="Times New Roman"/>
        </w:rPr>
        <w:t xml:space="preserve"> </w:t>
      </w:r>
      <w:r>
        <w:rPr>
          <w:rStyle w:val="StrongEmphasis"/>
          <w:rFonts w:ascii="Times New Roman" w:hAnsi="Times New Roman"/>
        </w:rPr>
        <w:t>QUY CHẾ HOẠT ĐỘNG</w:t>
      </w:r>
    </w:p>
    <w:p>
      <w:pPr>
        <w:pStyle w:val="BodyText"/>
        <w:spacing w:before="120" w:after="140"/>
        <w:rPr>
          <w:rFonts w:ascii="Times New Roman" w:hAnsi="Times New Roman"/>
        </w:rPr>
      </w:pPr>
      <w:r>
        <w:rPr>
          <w:rFonts w:ascii="Times New Roman" w:hAnsi="Times New Roman"/>
        </w:rPr>
        <w:t>1. Quy định về điều kiện hoạt động áp dụng trên nền tảng thương mại điện tử:</w:t>
      </w:r>
    </w:p>
    <w:p>
      <w:pPr>
        <w:pStyle w:val="BodyText"/>
        <w:spacing w:before="120" w:after="140"/>
        <w:rPr>
          <w:rFonts w:ascii="Times New Roman" w:hAnsi="Times New Roman"/>
        </w:rPr>
      </w:pPr>
      <w:r>
        <w:rPr>
          <w:rFonts w:ascii="Times New Roman" w:hAnsi="Times New Roman"/>
        </w:rPr>
        <w:t>a) Mô tả quy định các nội dung công khai trên nền tảng thương mại điện tử theo quy định tại Chương II của Nghị định này;</w:t>
      </w:r>
    </w:p>
    <w:p>
      <w:pPr>
        <w:pStyle w:val="BodyText"/>
        <w:spacing w:before="120" w:after="140"/>
        <w:rPr>
          <w:rFonts w:ascii="Times New Roman" w:hAnsi="Times New Roman"/>
        </w:rPr>
      </w:pPr>
      <w:r>
        <w:rPr>
          <w:rFonts w:ascii="Times New Roman" w:hAnsi="Times New Roman"/>
        </w:rPr>
        <w:t>b) Mô tả quy định về kiểm soát, rà soát thông tin trên nền tảng thương mại điện tử;</w:t>
      </w:r>
    </w:p>
    <w:p>
      <w:pPr>
        <w:pStyle w:val="BodyText"/>
        <w:spacing w:before="120" w:after="140"/>
        <w:rPr>
          <w:rFonts w:ascii="Times New Roman" w:hAnsi="Times New Roman"/>
        </w:rPr>
      </w:pPr>
      <w:r>
        <w:rPr>
          <w:rFonts w:ascii="Times New Roman" w:hAnsi="Times New Roman"/>
        </w:rPr>
        <w:t>c) Mô tả phương án tiếp nhận lại, xử lý hàng hóa do người bán cung cấp trong trường hợp hàng hóa, dịch vụ đăng tải trên nền tảng không theo đúng nội dung đã thông báo, công bố, niêm yết, quảng cáo, giới thiệu, giao kết, cam kết trên nền tảng.</w:t>
      </w:r>
    </w:p>
    <w:p>
      <w:pPr>
        <w:pStyle w:val="BodyText"/>
        <w:spacing w:before="120" w:after="140"/>
        <w:rPr>
          <w:rFonts w:ascii="Times New Roman" w:hAnsi="Times New Roman"/>
        </w:rPr>
      </w:pPr>
      <w:r>
        <w:rPr>
          <w:rFonts w:ascii="Times New Roman" w:hAnsi="Times New Roman"/>
        </w:rPr>
        <w:t>2. Phân định quyền và trách nhiệm giữa chủ quản nền tảng với các bên sử dụng dịch vụ trên nền tảng thương mại điện tử:</w:t>
      </w:r>
    </w:p>
    <w:p>
      <w:pPr>
        <w:pStyle w:val="BodyText"/>
        <w:spacing w:before="120" w:after="140"/>
        <w:rPr>
          <w:rFonts w:ascii="Times New Roman" w:hAnsi="Times New Roman"/>
        </w:rPr>
      </w:pPr>
      <w:r>
        <w:rPr>
          <w:rFonts w:ascii="Times New Roman" w:hAnsi="Times New Roman"/>
        </w:rPr>
        <w:t xml:space="preserve">a) Quy định quyền và trách nhiệm của chủ quản nền tảng thương mại điện tử (bảo đảm quy định tại </w:t>
      </w:r>
      <w:bookmarkStart w:id="3" w:name="tc_52"/>
      <w:bookmarkEnd w:id="3"/>
      <w:r>
        <w:rPr>
          <w:rFonts w:ascii="Times New Roman" w:hAnsi="Times New Roman"/>
          <w:color w:val="0000FF"/>
        </w:rPr>
        <w:t>Điều 18, Điều 19 và Điều 20 Nghị định này</w:t>
      </w:r>
      <w:r>
        <w:rPr>
          <w:rFonts w:ascii="Times New Roman" w:hAnsi="Times New Roman"/>
        </w:rPr>
        <w:t>);</w:t>
      </w:r>
    </w:p>
    <w:p>
      <w:pPr>
        <w:pStyle w:val="BodyText"/>
        <w:spacing w:before="120" w:after="140"/>
        <w:rPr>
          <w:rFonts w:ascii="Times New Roman" w:hAnsi="Times New Roman"/>
        </w:rPr>
      </w:pPr>
      <w:r>
        <w:rPr>
          <w:rFonts w:ascii="Times New Roman" w:hAnsi="Times New Roman"/>
        </w:rPr>
        <w:t xml:space="preserve">b) Quy định quyền và trách nhiệm của đại diện theo ủy quyền tại Việt Nam (bảo đảm trách nhiệm quy định tại </w:t>
      </w:r>
      <w:bookmarkStart w:id="4" w:name="dc_41"/>
      <w:bookmarkEnd w:id="4"/>
      <w:r>
        <w:rPr>
          <w:rFonts w:ascii="Times New Roman" w:hAnsi="Times New Roman"/>
        </w:rPr>
        <w:t>Điều 29, Điều 30 và Điều 31 Luật Thương mại điện tử);</w:t>
      </w:r>
    </w:p>
    <w:p>
      <w:pPr>
        <w:pStyle w:val="BodyText"/>
        <w:spacing w:before="120" w:after="140"/>
        <w:rPr>
          <w:rFonts w:ascii="Times New Roman" w:hAnsi="Times New Roman"/>
        </w:rPr>
      </w:pPr>
      <w:r>
        <w:rPr>
          <w:rFonts w:ascii="Times New Roman" w:hAnsi="Times New Roman"/>
        </w:rPr>
        <w:t xml:space="preserve">c) Quy định quyền và trách nhiệm của người bán trên nền tảng thương mại điện tử (bảo đảm trách nhiệm quy định tại </w:t>
      </w:r>
      <w:bookmarkStart w:id="5" w:name="dc_42"/>
      <w:bookmarkEnd w:id="5"/>
      <w:r>
        <w:rPr>
          <w:rFonts w:ascii="Times New Roman" w:hAnsi="Times New Roman"/>
        </w:rPr>
        <w:t>Điều 21 Luật Thương mại điện tử);</w:t>
      </w:r>
    </w:p>
    <w:p>
      <w:pPr>
        <w:pStyle w:val="BodyText"/>
        <w:spacing w:before="120" w:after="140"/>
        <w:rPr>
          <w:rFonts w:ascii="Times New Roman" w:hAnsi="Times New Roman"/>
        </w:rPr>
      </w:pPr>
      <w:r>
        <w:rPr>
          <w:rFonts w:ascii="Times New Roman" w:hAnsi="Times New Roman"/>
        </w:rPr>
        <w:t xml:space="preserve">d) Quy định quyền và trách nhiệm của người tiếp thị liên kết thương mại điện tử (bảo đảm trách nhiệm quy định tại </w:t>
      </w:r>
      <w:bookmarkStart w:id="6" w:name="dc_43"/>
      <w:bookmarkEnd w:id="6"/>
      <w:r>
        <w:rPr>
          <w:rFonts w:ascii="Times New Roman" w:hAnsi="Times New Roman"/>
        </w:rPr>
        <w:t>Điều 26 Luật Thương mại điện tử);</w:t>
      </w:r>
    </w:p>
    <w:p>
      <w:pPr>
        <w:pStyle w:val="BodyText"/>
        <w:spacing w:before="120" w:after="140"/>
        <w:rPr>
          <w:rFonts w:ascii="Times New Roman" w:hAnsi="Times New Roman"/>
        </w:rPr>
      </w:pPr>
      <w:r>
        <w:rPr>
          <w:rFonts w:ascii="Times New Roman" w:hAnsi="Times New Roman"/>
        </w:rPr>
        <w:t>d) Quy định quyền và trách nhiệm của người mua trên nền tảng thương mại điện tử;</w:t>
      </w:r>
    </w:p>
    <w:p>
      <w:pPr>
        <w:pStyle w:val="BodyText"/>
        <w:spacing w:before="120" w:after="140"/>
        <w:rPr>
          <w:rFonts w:ascii="Times New Roman" w:hAnsi="Times New Roman"/>
        </w:rPr>
      </w:pPr>
      <w:r>
        <w:rPr>
          <w:rFonts w:ascii="Times New Roman" w:hAnsi="Times New Roman"/>
        </w:rPr>
        <w:t xml:space="preserve">e) Quy định quyền và trách nhiệm của nền tảng thương mại điện tử được tích hợp (bảo đảm trách nhiệm quy định tại </w:t>
      </w:r>
      <w:bookmarkStart w:id="7" w:name="dc_44"/>
      <w:bookmarkEnd w:id="7"/>
      <w:r>
        <w:rPr>
          <w:rFonts w:ascii="Times New Roman" w:hAnsi="Times New Roman"/>
        </w:rPr>
        <w:t>Điều 20 Luật Thương mại điện tử);</w:t>
      </w:r>
    </w:p>
    <w:p>
      <w:pPr>
        <w:pStyle w:val="BodyText"/>
        <w:spacing w:before="120" w:after="140"/>
        <w:rPr>
          <w:rFonts w:ascii="Times New Roman" w:hAnsi="Times New Roman"/>
        </w:rPr>
      </w:pPr>
      <w:r>
        <w:rPr>
          <w:rFonts w:ascii="Times New Roman" w:hAnsi="Times New Roman"/>
        </w:rPr>
        <w:t xml:space="preserve">g) Quy định quyền và trách nhiệm của tổ chức cung cấp dịch vụ hỗ trợ thương mại điện tử (nhà cung cấp dịch vụ hạ tầng kỹ thuật, nhà cung cấp dịch vụ logistics, nhà cung cấp dịch vụ thanh toán, dịch vụ trung gian thanh toán...) (bảo đảm trách nhiệm quy định tại </w:t>
      </w:r>
      <w:bookmarkStart w:id="8" w:name="dc_45"/>
      <w:bookmarkEnd w:id="8"/>
      <w:r>
        <w:rPr>
          <w:rFonts w:ascii="Times New Roman" w:hAnsi="Times New Roman"/>
        </w:rPr>
        <w:t>Điều 33, Điều 34 và Điều 35 Luật Thương mại điện tử).</w:t>
      </w:r>
    </w:p>
    <w:p>
      <w:pPr>
        <w:pStyle w:val="BodyText"/>
        <w:spacing w:before="120" w:after="140"/>
        <w:rPr>
          <w:rFonts w:ascii="Times New Roman" w:hAnsi="Times New Roman"/>
        </w:rPr>
      </w:pPr>
      <w:r>
        <w:rPr>
          <w:rFonts w:ascii="Times New Roman" w:hAnsi="Times New Roman"/>
        </w:rPr>
        <w:t>3. Quy định về các điều khoản áp dụng khác.</w:t>
      </w:r>
    </w:p>
    <w:p>
      <w:pPr>
        <w:pStyle w:val="BodyText"/>
        <w:spacing w:before="120" w:after="140"/>
        <w:rPr/>
      </w:pPr>
      <w:r>
        <w:rPr>
          <w:rStyle w:val="StrongEmphasis"/>
          <w:rFonts w:ascii="Times New Roman" w:hAnsi="Times New Roman"/>
        </w:rPr>
        <w:t>IV.</w:t>
      </w:r>
      <w:r>
        <w:rPr>
          <w:rFonts w:ascii="Times New Roman" w:hAnsi="Times New Roman"/>
        </w:rPr>
        <w:t xml:space="preserve"> </w:t>
      </w:r>
      <w:r>
        <w:rPr>
          <w:rStyle w:val="StrongEmphasis"/>
          <w:rFonts w:ascii="Times New Roman" w:hAnsi="Times New Roman"/>
        </w:rPr>
        <w:t>QUY CHẾ LIVESTREAM BÁN HÀNG</w:t>
      </w:r>
    </w:p>
    <w:p>
      <w:pPr>
        <w:pStyle w:val="BodyText"/>
        <w:spacing w:before="120" w:after="140"/>
        <w:rPr>
          <w:rFonts w:ascii="Times New Roman" w:hAnsi="Times New Roman"/>
        </w:rPr>
      </w:pPr>
      <w:r>
        <w:rPr>
          <w:rFonts w:ascii="Times New Roman" w:hAnsi="Times New Roman"/>
        </w:rPr>
        <w:t>1. Quy định về hoạt động livestream bán hàng:</w:t>
      </w:r>
    </w:p>
    <w:p>
      <w:pPr>
        <w:pStyle w:val="BodyText"/>
        <w:spacing w:before="120" w:after="140"/>
        <w:rPr>
          <w:rFonts w:ascii="Times New Roman" w:hAnsi="Times New Roman"/>
        </w:rPr>
      </w:pPr>
      <w:r>
        <w:rPr>
          <w:rFonts w:ascii="Times New Roman" w:hAnsi="Times New Roman"/>
        </w:rPr>
        <w:t>a) Đối tượng, quy trình, hướng dẫn người livestream bán hàng thực hiện định danh xác thực điện tử;</w:t>
      </w:r>
    </w:p>
    <w:p>
      <w:pPr>
        <w:pStyle w:val="BodyText"/>
        <w:spacing w:before="120" w:after="140"/>
        <w:rPr>
          <w:rFonts w:ascii="Times New Roman" w:hAnsi="Times New Roman"/>
        </w:rPr>
      </w:pPr>
      <w:r>
        <w:rPr>
          <w:rFonts w:ascii="Times New Roman" w:hAnsi="Times New Roman"/>
        </w:rPr>
        <w:t>b) Điều kiện, quy trình, thủ tục về đăng ký mở tài khoản người bán và người livestream bán hàng;</w:t>
      </w:r>
    </w:p>
    <w:p>
      <w:pPr>
        <w:pStyle w:val="BodyText"/>
        <w:spacing w:before="120" w:after="140"/>
        <w:rPr>
          <w:rFonts w:ascii="Times New Roman" w:hAnsi="Times New Roman"/>
        </w:rPr>
      </w:pPr>
      <w:r>
        <w:rPr>
          <w:rFonts w:ascii="Times New Roman" w:hAnsi="Times New Roman"/>
        </w:rPr>
        <w:t>c) Quy định về trường hợp bị dừng phát trực tuyến, gỡ bỏ thông tin hiển thị, đường dẫn liên kết khi phát hiện nội dung vi phạm hoạt động livestream bán hàng;</w:t>
      </w:r>
    </w:p>
    <w:p>
      <w:pPr>
        <w:pStyle w:val="BodyText"/>
        <w:spacing w:before="120" w:after="140"/>
        <w:rPr>
          <w:rFonts w:ascii="Times New Roman" w:hAnsi="Times New Roman"/>
        </w:rPr>
      </w:pPr>
      <w:r>
        <w:rPr>
          <w:rFonts w:ascii="Times New Roman" w:hAnsi="Times New Roman"/>
        </w:rPr>
        <w:t>d) Quy trình, hướng dẫn cụ thể về cách thức sử dụng công cụ cho phép người livestream bán hàng hiển thị nội dung cảnh báo khi livestream bán hàng;</w:t>
      </w:r>
    </w:p>
    <w:p>
      <w:pPr>
        <w:pStyle w:val="BodyText"/>
        <w:spacing w:before="120" w:after="140"/>
        <w:rPr>
          <w:rFonts w:ascii="Times New Roman" w:hAnsi="Times New Roman"/>
        </w:rPr>
      </w:pPr>
      <w:r>
        <w:rPr>
          <w:rFonts w:ascii="Times New Roman" w:hAnsi="Times New Roman"/>
        </w:rPr>
        <w:t>đ) Quy trình, hướng dẫn cụ thể về cách thức thực hiện cơ chế tiếp nhận và giải quyết phản ánh, yêu cầu, khiếu nại của người xem trong và sau quá trình livestream bán hàng.</w:t>
      </w:r>
    </w:p>
    <w:p>
      <w:pPr>
        <w:pStyle w:val="BodyText"/>
        <w:spacing w:before="120" w:after="140"/>
        <w:rPr>
          <w:rFonts w:ascii="Times New Roman" w:hAnsi="Times New Roman"/>
        </w:rPr>
      </w:pPr>
      <w:r>
        <w:rPr>
          <w:rFonts w:ascii="Times New Roman" w:hAnsi="Times New Roman"/>
        </w:rPr>
        <w:t>2. Phân định quyền và trách nhiệm của các bên tham gia livestream bán hàng.</w:t>
      </w:r>
    </w:p>
    <w:p>
      <w:pPr>
        <w:pStyle w:val="BodyText"/>
        <w:spacing w:before="120" w:after="140"/>
        <w:rPr>
          <w:rFonts w:ascii="Times New Roman" w:hAnsi="Times New Roman"/>
        </w:rPr>
      </w:pPr>
      <w:r>
        <w:rPr>
          <w:rFonts w:ascii="Times New Roman" w:hAnsi="Times New Roman"/>
        </w:rPr>
        <w:t>3. Quy định về các điều khoản áp dụng khác.</w:t>
      </w:r>
    </w:p>
    <w:p>
      <w:pPr>
        <w:pStyle w:val="BodyText"/>
        <w:spacing w:before="120" w:after="140"/>
        <w:rPr>
          <w:rFonts w:ascii="Times New Roman" w:hAnsi="Times New Roman"/>
        </w:rPr>
      </w:pPr>
      <w:r>
        <w:rPr>
          <w:rFonts w:ascii="Times New Roman" w:hAnsi="Times New Roman"/>
        </w:rPr>
        <w:t> </w:t>
      </w:r>
    </w:p>
    <w:tbl>
      <w:tblPr>
        <w:tblW w:w="5000" w:type="pct"/>
        <w:jc w:val="left"/>
        <w:tblInd w:w="0" w:type="dxa"/>
        <w:tblLayout w:type="fixed"/>
        <w:tblCellMar>
          <w:top w:w="0" w:type="dxa"/>
          <w:left w:w="0" w:type="dxa"/>
          <w:bottom w:w="0" w:type="dxa"/>
          <w:right w:w="0" w:type="dxa"/>
        </w:tblCellMar>
      </w:tblPr>
      <w:tblGrid>
        <w:gridCol w:w="3794"/>
        <w:gridCol w:w="5844"/>
      </w:tblGrid>
      <w:tr>
        <w:trPr/>
        <w:tc>
          <w:tcPr>
            <w:tcW w:w="3794" w:type="dxa"/>
            <w:tcBorders/>
            <w:shd w:fill="auto" w:val="clear"/>
          </w:tcPr>
          <w:p>
            <w:pPr>
              <w:pStyle w:val="TableContents"/>
              <w:spacing w:before="120" w:after="0"/>
              <w:rPr/>
            </w:pPr>
            <w:r>
              <w:rPr>
                <w:rStyle w:val="Emphasis"/>
                <w:rFonts w:ascii="Times New Roman" w:hAnsi="Times New Roman"/>
                <w:b/>
                <w:color w:val="000000"/>
              </w:rPr>
              <w:t>Nơi nhận:</w:t>
            </w:r>
            <w:r>
              <w:rPr>
                <w:rFonts w:ascii="Times New Roman" w:hAnsi="Times New Roman"/>
                <w:color w:val="000000"/>
              </w:rPr>
              <w:br/>
              <w:t>- Như trên;</w:t>
              <w:br/>
              <w:t xml:space="preserve">- Cơ quan chủ quản (nếu có); </w:t>
              <w:br/>
              <w:t xml:space="preserve">- Lưu: </w:t>
            </w:r>
          </w:p>
        </w:tc>
        <w:tc>
          <w:tcPr>
            <w:tcW w:w="5844" w:type="dxa"/>
            <w:tcBorders/>
            <w:shd w:fill="auto" w:val="clear"/>
          </w:tcPr>
          <w:p>
            <w:pPr>
              <w:pStyle w:val="TableContents"/>
              <w:spacing w:before="120" w:after="0"/>
              <w:jc w:val="center"/>
              <w:rPr/>
            </w:pPr>
            <w:r>
              <w:rPr>
                <w:rStyle w:val="StrongEmphasis"/>
                <w:rFonts w:ascii="Times New Roman" w:hAnsi="Times New Roman"/>
                <w:color w:val="000000"/>
              </w:rPr>
              <w:t>NGƯỜI CHỊU TRÁCH NHIỆM TRƯỚC PHÁP LUẬT/</w:t>
            </w:r>
            <w:r>
              <w:rPr>
                <w:rFonts w:ascii="Times New Roman" w:hAnsi="Times New Roman"/>
                <w:color w:val="000000"/>
              </w:rPr>
              <w:br/>
            </w:r>
            <w:r>
              <w:rPr>
                <w:rStyle w:val="StrongEmphasis"/>
                <w:rFonts w:ascii="Times New Roman" w:hAnsi="Times New Roman"/>
                <w:color w:val="000000"/>
              </w:rPr>
              <w:t>NGƯỜI ĐƯỢC ỦY QUYỀN HỢP PHÁP</w:t>
            </w:r>
            <w:r>
              <w:rPr>
                <w:rFonts w:ascii="Times New Roman" w:hAnsi="Times New Roman"/>
                <w:color w:val="000000"/>
              </w:rPr>
              <w:br/>
            </w:r>
            <w:r>
              <w:rPr>
                <w:rStyle w:val="Emphasis"/>
                <w:rFonts w:ascii="Times New Roman" w:hAnsi="Times New Roman"/>
                <w:color w:val="000000"/>
              </w:rPr>
              <w:t>(Ký, ghi rõ họ tên, chức danh và đóng dấu/ký số)</w:t>
            </w:r>
          </w:p>
        </w:tc>
      </w:tr>
    </w:tbl>
    <w:p>
      <w:pPr>
        <w:pStyle w:val="Normal"/>
        <w:rPr>
          <w:rFonts w:ascii="Times New Roman" w:hAnsi="Times New Roman"/>
        </w:rPr>
      </w:pPr>
      <w:r>
        <w:rPr>
          <w:rFonts w:ascii="Times New Roman" w:hAnsi="Times New Roman"/>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80"/>
  <w:defaultTabStop w:val="709"/>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Lucida Sans"/>
        <w:kern w:val="2"/>
        <w:sz w:val="24"/>
        <w:szCs w:val="24"/>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Liberation Serif" w:hAnsi="Liberation Serif" w:eastAsia="SimSun" w:cs="Lucida Sans"/>
      <w:color w:val="auto"/>
      <w:kern w:val="2"/>
      <w:sz w:val="24"/>
      <w:szCs w:val="24"/>
      <w:lang w:val="en-US" w:eastAsia="zh-CN" w:bidi="hi-IN"/>
    </w:rPr>
  </w:style>
  <w:style w:type="character" w:styleId="StrongEmphasis">
    <w:name w:val="Strong Emphasis"/>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5</Pages>
  <Words>2328</Words>
  <Characters>8446</Characters>
  <CharactersWithSpaces>10656</CharactersWithSpaces>
  <Paragraphs>122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2026-07-16T08:50:43Z</dcterms:created>
  <dc:creator/>
  <dc:description/>
  <dc:language>en-US</dc:language>
  <cp:lastModifiedBy/>
  <dcterms:modified xsi:type="dcterms:W3CDTF">2026-07-16T08:51:37Z</dcterms:modified>
  <cp:revision>1</cp:revision>
  <dc:subject/>
  <dc:title/>
</cp:coreProperties>
</file>