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E9E" w:rsidRPr="00D86E9E" w:rsidRDefault="00D86E9E" w:rsidP="00D86E9E">
      <w:pPr>
        <w:spacing w:after="0" w:line="234" w:lineRule="atLeast"/>
        <w:jc w:val="center"/>
        <w:rPr>
          <w:rFonts w:ascii="Times New Roman" w:eastAsia="Times New Roman" w:hAnsi="Times New Roman" w:cs="Times New Roman"/>
          <w:color w:val="000000"/>
          <w:sz w:val="26"/>
          <w:szCs w:val="26"/>
        </w:rPr>
      </w:pPr>
      <w:bookmarkStart w:id="0" w:name="chuong_pl_8"/>
      <w:r w:rsidRPr="00D86E9E">
        <w:rPr>
          <w:rFonts w:ascii="Times New Roman" w:eastAsia="Times New Roman" w:hAnsi="Times New Roman" w:cs="Times New Roman"/>
          <w:b/>
          <w:bCs/>
          <w:color w:val="000000"/>
          <w:sz w:val="26"/>
          <w:szCs w:val="26"/>
        </w:rPr>
        <w:t>PHỤ LỤC VIII</w:t>
      </w:r>
      <w:bookmarkEnd w:id="0"/>
    </w:p>
    <w:p w:rsidR="00D86E9E" w:rsidRPr="00D86E9E" w:rsidRDefault="00D86E9E" w:rsidP="00D86E9E">
      <w:pPr>
        <w:spacing w:after="0" w:line="234" w:lineRule="atLeast"/>
        <w:jc w:val="center"/>
        <w:rPr>
          <w:rFonts w:ascii="Times New Roman" w:eastAsia="Times New Roman" w:hAnsi="Times New Roman" w:cs="Times New Roman"/>
          <w:color w:val="000000"/>
          <w:sz w:val="26"/>
          <w:szCs w:val="26"/>
        </w:rPr>
      </w:pPr>
      <w:bookmarkStart w:id="1" w:name="chuong_pl_8_name"/>
      <w:r w:rsidRPr="00D86E9E">
        <w:rPr>
          <w:rFonts w:ascii="Times New Roman" w:eastAsia="Times New Roman" w:hAnsi="Times New Roman" w:cs="Times New Roman"/>
          <w:color w:val="000000"/>
          <w:sz w:val="26"/>
          <w:szCs w:val="26"/>
        </w:rPr>
        <w:t>LĨNH VỰC VÀ PHẠM VI HOẠT ĐỘNG XÂY DỰNG CỦA CHỨNG CHỈ NĂNG LỰC HOẠT ĐỘNG XÂY DỰNG</w:t>
      </w:r>
      <w:bookmarkEnd w:id="1"/>
      <w:r w:rsidRPr="00D86E9E">
        <w:rPr>
          <w:rFonts w:ascii="Times New Roman" w:eastAsia="Times New Roman" w:hAnsi="Times New Roman" w:cs="Times New Roman"/>
          <w:color w:val="000000"/>
          <w:sz w:val="26"/>
          <w:szCs w:val="26"/>
        </w:rPr>
        <w:br/>
      </w:r>
      <w:r w:rsidRPr="00D86E9E">
        <w:rPr>
          <w:rFonts w:ascii="Times New Roman" w:eastAsia="Times New Roman" w:hAnsi="Times New Roman" w:cs="Times New Roman"/>
          <w:i/>
          <w:iCs/>
          <w:color w:val="000000"/>
          <w:sz w:val="26"/>
          <w:szCs w:val="26"/>
        </w:rPr>
        <w:t>(Kèm theo Nghị định số 175/2024/NĐ-CP ngày 30 tháng 12 năm 2024 của Chính phủ)</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48"/>
        <w:gridCol w:w="1299"/>
        <w:gridCol w:w="1870"/>
        <w:gridCol w:w="1966"/>
        <w:gridCol w:w="2062"/>
        <w:gridCol w:w="1395"/>
      </w:tblGrid>
      <w:tr w:rsidR="00D86E9E" w:rsidRPr="00D86E9E" w:rsidTr="00D86E9E">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STT</w:t>
            </w:r>
          </w:p>
        </w:tc>
        <w:tc>
          <w:tcPr>
            <w:tcW w:w="700"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Lĩnh vực hoạt động xây dựng</w:t>
            </w:r>
          </w:p>
        </w:tc>
        <w:tc>
          <w:tcPr>
            <w:tcW w:w="3150" w:type="pct"/>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Phạm vi hoạt động xây dựng của chứng chỉ năng lực</w:t>
            </w:r>
          </w:p>
        </w:tc>
        <w:tc>
          <w:tcPr>
            <w:tcW w:w="750"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Ghi chú</w:t>
            </w:r>
          </w:p>
        </w:tc>
      </w:tr>
      <w:tr w:rsidR="00D86E9E" w:rsidRPr="00D86E9E" w:rsidTr="00D86E9E">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Hạng I</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Hạng II</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Hạng III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1</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Khảo sát xây dựng, bao gồm:</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1.1</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Khảo sát địa hình</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địa hình, khảo sát địa hình, giám sát khảo sát địa hình cùng lĩnh vực tất cả các dự án và cấp công trình</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địa hình, khảo sát địa hình, giám sát khảo sát địa hình của dự án đến nhóm B, công trình đến cấp II</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địa hình</w:t>
            </w:r>
            <w:bookmarkStart w:id="2" w:name="_GoBack"/>
            <w:bookmarkEnd w:id="2"/>
            <w:r w:rsidRPr="00D86E9E">
              <w:rPr>
                <w:rFonts w:ascii="Times New Roman" w:eastAsia="Times New Roman" w:hAnsi="Times New Roman" w:cs="Times New Roman"/>
                <w:color w:val="000000"/>
                <w:sz w:val="26"/>
                <w:szCs w:val="26"/>
              </w:rPr>
              <w:t>, khảo sát địa hình, giám sát khảo sát địa hình của dự án nhóm C, dự án có yêu cầu lập báo cáo kinh tế - kỹ thuật, công trình đến cấp III</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1.2</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Khảo sát địa chất công trình</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địa chất, khảo sát địa chất, giám sát khảo sát địa chất tất cả các cấp công trình</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địa chất, khảo sát địa chất, giám sát khảo sát địa chất của công trình đến cấp II</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địa chất, khảo sát địa chất, giám sát khảo sát địa chất của công trình đến cấp III</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2</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Lập thiết kế quy hoạch xây dựng</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quy hoạch, lập tất cả các loại đồ án quy hoạch xây dựng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 xml:space="preserve">Được lập nhiệm vụ quy hoạch, lập các đồ án quy hoạch xây dựng thuộc thẩm quyền phê duyệt của Ủy ban nhân dân </w:t>
            </w:r>
            <w:r w:rsidRPr="00D86E9E">
              <w:rPr>
                <w:rFonts w:ascii="Times New Roman" w:eastAsia="Times New Roman" w:hAnsi="Times New Roman" w:cs="Times New Roman"/>
                <w:color w:val="000000"/>
                <w:sz w:val="26"/>
                <w:szCs w:val="26"/>
              </w:rPr>
              <w:lastRenderedPageBreak/>
              <w:t>cấp tỉnh, Ủy ban nhân dân cấp huyện</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lập nhiệm vụ quy hoạch, lập các đồ án quy hoạch xây dựng thuộc thẩm quyền phê duyệt của Ủy ban nhân dân cấp huyện </w:t>
            </w:r>
            <w:r w:rsidRPr="00D86E9E">
              <w:rPr>
                <w:rFonts w:ascii="Times New Roman" w:eastAsia="Times New Roman" w:hAnsi="Times New Roman" w:cs="Times New Roman"/>
                <w:color w:val="000000"/>
                <w:sz w:val="26"/>
                <w:szCs w:val="26"/>
              </w:rPr>
              <w:lastRenderedPageBreak/>
              <w:t>phê duyệt trừ các đồ án quan trọng thuộc diện đồ án phải xin ý kiến thỏa thuận của Bộ Xây dựng theo quy định pháp luật</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lastRenderedPageBreak/>
              <w:t>3</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Thiết kế, thẩm tra thiết kế xây dựng, bao gồm:</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3.1</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Thiết kế, thẩm tra thiết kế xây dựng công trình dân dụng - nhà công nghiệp</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công trình tất cả các cấp của công trình: dân dụng; nhà công nghiệp; hạ tầng kỹ thuật (trừ cấp nước, thoát nước, xử lý chất thải rắn) và công trình khác có kết cấu dạng nhà, cột, trụ, tháp, bể chứa, si lô, tuyến ống/cống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công trình từ cấp II trở xuống của công trình: dân dụng; nhà công nghiệp; hạ tầng kỹ thuật (trừ cấp nước, thoát nước, xử lý chất thải rắn) và công trình khác có kết cấu dạng nhà, cột, trụ, tháp, bể chứa, si lô, tuyến ống/cống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công trình từ cấp III trở xuống của công trình: dân dụng; nhà công nghiệp; hạ tầng kỹ thuật (trừ cấp nước, thoát nước, xử lý chất thải rắn) và công trình khác có kết cấu dạng nhà, cột, trụ, tháp, bể chứa, si lô, tuyến ống/cống.</w:t>
            </w:r>
          </w:p>
        </w:tc>
        <w:tc>
          <w:tcPr>
            <w:tcW w:w="7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Trường hợp tổ chức được cấp chứng chỉ năng lực với một hoặc một số bộ môn của thiết kế xây dựng thì phạm vi thiết kế, thẩm tra thiết kế xây dựng áp dụng đối với bộ môn đó tương ứng với từng hạng chứng chỉ.</w:t>
            </w: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3.2</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 xml:space="preserve">Thiết kế, thẩm tra thiết kế xây dựng </w:t>
            </w:r>
            <w:r w:rsidRPr="00D86E9E">
              <w:rPr>
                <w:rFonts w:ascii="Times New Roman" w:eastAsia="Times New Roman" w:hAnsi="Times New Roman" w:cs="Times New Roman"/>
                <w:color w:val="000000"/>
                <w:sz w:val="26"/>
                <w:szCs w:val="26"/>
              </w:rPr>
              <w:lastRenderedPageBreak/>
              <w:t>công trình công nghiệp khai thác mỏ và chế biến khoáng sản</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lập nhiệm vụ khảo sát, nhiệm vụ thiết kế, thiết </w:t>
            </w:r>
            <w:r w:rsidRPr="00D86E9E">
              <w:rPr>
                <w:rFonts w:ascii="Times New Roman" w:eastAsia="Times New Roman" w:hAnsi="Times New Roman" w:cs="Times New Roman"/>
                <w:color w:val="000000"/>
                <w:sz w:val="26"/>
                <w:szCs w:val="26"/>
              </w:rPr>
              <w:lastRenderedPageBreak/>
              <w:t>kế, thẩm tra thiết kế xây dựng công trình tất cả các cấp của công trình khai thác mỏ và chế biến khoáng sản</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lập nhiệm vụ khảo sát, nhiệm vụ thiết kế, thiết kế, </w:t>
            </w:r>
            <w:r w:rsidRPr="00D86E9E">
              <w:rPr>
                <w:rFonts w:ascii="Times New Roman" w:eastAsia="Times New Roman" w:hAnsi="Times New Roman" w:cs="Times New Roman"/>
                <w:color w:val="000000"/>
                <w:sz w:val="26"/>
                <w:szCs w:val="26"/>
              </w:rPr>
              <w:lastRenderedPageBreak/>
              <w:t>thẩm tra thiết kế xây dựng công trình khai thác mỏ và chế biến khoáng sản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lập nhiệm vụ khảo sát, nhiệm vụ thiết kế, thiết kế, thẩm </w:t>
            </w:r>
            <w:r w:rsidRPr="00D86E9E">
              <w:rPr>
                <w:rFonts w:ascii="Times New Roman" w:eastAsia="Times New Roman" w:hAnsi="Times New Roman" w:cs="Times New Roman"/>
                <w:color w:val="000000"/>
                <w:sz w:val="26"/>
                <w:szCs w:val="26"/>
              </w:rPr>
              <w:lastRenderedPageBreak/>
              <w:t>tra thiết kế xây dựng công trình khai thác mỏ và chế biến khoáng sản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3.3</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Thiết kế, thẩm tra thiết kế xây dựng công trình công nghiệp dầu khí</w:t>
            </w:r>
          </w:p>
        </w:tc>
        <w:tc>
          <w:tcPr>
            <w:tcW w:w="100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tất cả các cấp công trình cùng loại</w:t>
            </w:r>
          </w:p>
        </w:tc>
        <w:tc>
          <w:tcPr>
            <w:tcW w:w="10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các công trình cùng loại từ cấp II trở xuống</w:t>
            </w:r>
          </w:p>
        </w:tc>
        <w:tc>
          <w:tcPr>
            <w:tcW w:w="10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các công trình cùng loại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3.4</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Thiết kế, thẩm tra thiết kế xây dựng công trình công nghiệp năng lượng (không bao gồm các nội dung về công nghệ thuộc chuyên ngành điện), gồm:</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3.4.1. Nhiệt điện, điện địa nhiệt</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3.4.2. Điện hạt nhân</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3.4.3. Thủy điện</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3.4.4. Điện gió, điện mặt trời, điện thủy triều</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3.4.5. Điện sinh khối, điện rác, điện khí biogas</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3.4.6. Đường dây và trạm biến áp</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3.5</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Thiết kế, thẩm tra thiết kế xây dựng công trình giao thông, gồm:</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3.5.1. Đường bộ</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3.5.2. Đường sắt</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3.5.3. Cầu-hầm</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 xml:space="preserve">3.5.4. Đường thủy nội </w:t>
            </w:r>
            <w:r w:rsidRPr="00D86E9E">
              <w:rPr>
                <w:rFonts w:ascii="Times New Roman" w:eastAsia="Times New Roman" w:hAnsi="Times New Roman" w:cs="Times New Roman"/>
                <w:color w:val="000000"/>
                <w:sz w:val="26"/>
                <w:szCs w:val="26"/>
              </w:rPr>
              <w:lastRenderedPageBreak/>
              <w:t>địa, hàng hải</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3.6</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Thiết kế, thẩm tra thiết kế xây dựng công trình nông nghiệp và phát triển nông thôn (thủy lợi, đê điều)</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công trình tất cả các cấp của công trình thủy lợi, đê điều và công trình có kết cấu dạng đập, tường chắn, kè</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công trình thủy lợi, đê điều và công trình có kết cấu dạng đập, tường chắn, kè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công trình thủy lợi, đê điều và công trình có kết cấu dạng đập, tường chắn, kè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3.7</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Thiết kế, thẩm tra thiết kế xây dựng công trình hạ tầng kỹ thuật:</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3.7.1. Cấp nước, thoát nước</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3.7.2. Xử lý chất thải</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tất cả các cấp công trình cùng loại</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các công trình cùng loại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lập nhiệm vụ khảo sát, nhiệm vụ thiết kế, thiết kế, thẩm tra thiết kế xây dựng các công trình cùng loại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3.8</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 xml:space="preserve">Thiết kế, thẩm tra thiết kế xây dựng chuyên biệt (cọc; gia cố, xử </w:t>
            </w:r>
            <w:r w:rsidRPr="00D86E9E">
              <w:rPr>
                <w:rFonts w:ascii="Times New Roman" w:eastAsia="Times New Roman" w:hAnsi="Times New Roman" w:cs="Times New Roman"/>
                <w:color w:val="000000"/>
                <w:sz w:val="26"/>
                <w:szCs w:val="26"/>
              </w:rPr>
              <w:lastRenderedPageBreak/>
              <w:t>lý nền, móng, kết cấu công trình; kết cấu ứng suất trước; kết cấu bao che, mặt dựng công trình;...)</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lập nhiệm vụ khảo sát, nhiệm vụ thiết kế, thiết kế, thẩm tra thiết kế xây dựng chuyên </w:t>
            </w:r>
            <w:r w:rsidRPr="00D86E9E">
              <w:rPr>
                <w:rFonts w:ascii="Times New Roman" w:eastAsia="Times New Roman" w:hAnsi="Times New Roman" w:cs="Times New Roman"/>
                <w:color w:val="000000"/>
                <w:sz w:val="26"/>
                <w:szCs w:val="26"/>
              </w:rPr>
              <w:lastRenderedPageBreak/>
              <w:t>biệt tất cả các cấp công trình</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lập nhiệm vụ khảo sát, nhiệm vụ thiết kế, thiết kế, thẩm tra thiết kế xây dựng chuyên biệt của </w:t>
            </w:r>
            <w:r w:rsidRPr="00D86E9E">
              <w:rPr>
                <w:rFonts w:ascii="Times New Roman" w:eastAsia="Times New Roman" w:hAnsi="Times New Roman" w:cs="Times New Roman"/>
                <w:color w:val="000000"/>
                <w:sz w:val="26"/>
                <w:szCs w:val="26"/>
              </w:rPr>
              <w:lastRenderedPageBreak/>
              <w:t>công trình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lập nhiệm vụ khảo sát, nhiệm vụ thiết kế, thiết kế, thẩm tra thiết kế xây dựng chuyên biệt </w:t>
            </w:r>
            <w:r w:rsidRPr="00D86E9E">
              <w:rPr>
                <w:rFonts w:ascii="Times New Roman" w:eastAsia="Times New Roman" w:hAnsi="Times New Roman" w:cs="Times New Roman"/>
                <w:color w:val="000000"/>
                <w:sz w:val="26"/>
                <w:szCs w:val="26"/>
              </w:rPr>
              <w:lastRenderedPageBreak/>
              <w:t>của công trình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lastRenderedPageBreak/>
              <w:t>4</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Tư vấn quản lý dự án đầu tư xây dựng</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quản lý dự án tất cả các nhóm dự án</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quản lý dự án các dự án từ nhóm B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quản lý dự án các dự án nhóm C và dự án chỉ yêu cầu lập Báo cáo kinh tế - kỹ thuật đầu tư xây dựng</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5</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Thi công xây dựng công trình, bao gồm thi công công tác xây dựng công trình và thi công công tác lắp đặt thiết bị công trình</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5.1</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 xml:space="preserve">Thi công công tác xây dựng công trình dân dụng </w:t>
            </w:r>
            <w:r w:rsidRPr="00D86E9E">
              <w:rPr>
                <w:rFonts w:ascii="Times New Roman" w:eastAsia="Times New Roman" w:hAnsi="Times New Roman" w:cs="Times New Roman"/>
                <w:color w:val="000000"/>
                <w:sz w:val="26"/>
                <w:szCs w:val="26"/>
              </w:rPr>
              <w:lastRenderedPageBreak/>
              <w:t>- nhà công nghiệp</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thi công công tác xây dựng công trình tất cả các cấp của công </w:t>
            </w:r>
            <w:r w:rsidRPr="00D86E9E">
              <w:rPr>
                <w:rFonts w:ascii="Times New Roman" w:eastAsia="Times New Roman" w:hAnsi="Times New Roman" w:cs="Times New Roman"/>
                <w:color w:val="000000"/>
                <w:sz w:val="26"/>
                <w:szCs w:val="26"/>
              </w:rPr>
              <w:lastRenderedPageBreak/>
              <w:t>trình: dân dụng; nhà công nghiệp; hạ tầng kỹ thuật (trừ cấp nước, thoát nước, xử lý chất thải rắn) và công trình khác có kết cấu dạng nhà, cột, trụ, tháp, bể chứa, si lô, tuyến ống/cống, tuyến cáp treo vận chuyển người, cảng cạn</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thi công công tác xây dựng công trình từ cấp II trở xuống của công </w:t>
            </w:r>
            <w:r w:rsidRPr="00D86E9E">
              <w:rPr>
                <w:rFonts w:ascii="Times New Roman" w:eastAsia="Times New Roman" w:hAnsi="Times New Roman" w:cs="Times New Roman"/>
                <w:color w:val="000000"/>
                <w:sz w:val="26"/>
                <w:szCs w:val="26"/>
              </w:rPr>
              <w:lastRenderedPageBreak/>
              <w:t>trình: dân dụng; nhà công nghiệp; hạ tầng kỹ thuật (trừ cấp nước, thoát nước, xử lý chất thải rắn) và công trình khác có kết cấu dạng nhà, cột, trụ, tháp, bể chứa, si lô, tuyến ống/cống, tuyến cáp treo vận chuyển người, cảng cạn</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 xml:space="preserve">Được thi công công tác xây dựng công trình từ cấp III trở xuống của công </w:t>
            </w:r>
            <w:r w:rsidRPr="00D86E9E">
              <w:rPr>
                <w:rFonts w:ascii="Times New Roman" w:eastAsia="Times New Roman" w:hAnsi="Times New Roman" w:cs="Times New Roman"/>
                <w:color w:val="000000"/>
                <w:sz w:val="26"/>
                <w:szCs w:val="26"/>
              </w:rPr>
              <w:lastRenderedPageBreak/>
              <w:t>trình: dân dụng; nhà công nghiệp; hạ tầng kỹ thuật (trừ cấp nước, thoát nước, xử lý chất thải rắn) và công trình khác có kết cấu dạng nhà, cột, trụ, tháp, bể chứa, si lô, tuyến ống/cống, tuyến cáp treo vận chuyển người, cảng cạn</w:t>
            </w:r>
          </w:p>
        </w:tc>
        <w:tc>
          <w:tcPr>
            <w:tcW w:w="7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5.2</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 công công tác xây dựng công trình công nghiệp khai thác mỏ và chế biến khoáng sản</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tất cả các cấp của công trình khai thác mỏ và chế biến khoáng sản</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công trình khai thác mỏ và chế biến khoáng sản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công trình khai thác mỏ và chế biến khoáng sản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5.3</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 công công tác xây dựng công trình công nghiệp dầu khí</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tất cả các cấp công trình cùng loại</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công trình cùng loại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công trình cùng loại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5.4</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 xml:space="preserve">Thi công công tác xây dựng công trình </w:t>
            </w:r>
            <w:r w:rsidRPr="00D86E9E">
              <w:rPr>
                <w:rFonts w:ascii="Times New Roman" w:eastAsia="Times New Roman" w:hAnsi="Times New Roman" w:cs="Times New Roman"/>
                <w:color w:val="000000"/>
                <w:sz w:val="26"/>
                <w:szCs w:val="26"/>
              </w:rPr>
              <w:lastRenderedPageBreak/>
              <w:t>công nghiệp năng lượng (không bao gồm các nội dung về công nghệ thuộc chuyên ngành điện), gồm:</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5.4.1. Nhiệt điện, điện địa nhiệt</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5.4.2. Điện hạt nhân</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5.4.3. Thủy điện</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5.4.4. Điện gió, điện mặt trời, điện thủy triều</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5.4.5. Điện sinh khối, điện rác, điện khí biogas</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5.4.6. Đường dây và trạm biến áp</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5.5</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 công công tác xây dựng công trình giao thông, gồm:</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5.5.1. Đường bộ</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tất cả các cấp công trình cùng loại và công trình khu bay.</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công trình cùng loại và công trình khu bay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công trình cùng loại và công trình khu bay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5.5.2. Đường sắt</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5.5.3. Cầu-Hầm</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5.5.4. Đường thủy nội địa- Hàng hải</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tất cả các cấp công trình cùng loại</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công trình cùng loại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công trình cùng loại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5.6</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 công công tác xây dựng công trình nông nghiệp và phát triển nông thôn (thủy lợi, đê điều)</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tất cả các cấp của công trình thủy lợi, đê điều và công trình có kết cấu dạng đập, tường chắn, kè</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của công trình thủy lợi, đê điều và công trình có kết cấu dạng đập, tường chắn, kè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của công trình thủy lợi, đê điều và công trình có kết cấu dạng đập, tường chắn, kè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5.7</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 công công tác xây dựng công trình hạ tầng kỹ thuật:</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 xml:space="preserve">5.7.1. Cấp nước, </w:t>
            </w:r>
            <w:r w:rsidRPr="00D86E9E">
              <w:rPr>
                <w:rFonts w:ascii="Times New Roman" w:eastAsia="Times New Roman" w:hAnsi="Times New Roman" w:cs="Times New Roman"/>
                <w:color w:val="000000"/>
                <w:sz w:val="26"/>
                <w:szCs w:val="26"/>
              </w:rPr>
              <w:lastRenderedPageBreak/>
              <w:t>thoát nước</w:t>
            </w:r>
          </w:p>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5.7.2. Xử lý chất thải rắn</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Được thi công công tác xây dựng tất cả các cấp của công trình cùng loại</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của công trình cùng loại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của công trình cùng loại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5.8</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 công công tác lắp đặt thiết bị công trình</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lắp đặt thiết bị công trình tất cả các cấp công trình</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lắp đặt thiết bị công trình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lắp đặt thiết bị công trình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5.9</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Thi công công tác xây dựng chuyên biệt (cọc; gia cố, xử lý nền, móng, kết cấu công trình; kết cấu ứng suất trước; kết cấu bao che, mặt dựng công trình;...)</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chuyên biệt tất cả các cấp công trình</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chuyên biệt của công trình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thi công công tác xây dựng chuyên biệt của công trình từ cấp III trở xuống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6</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b/>
                <w:bCs/>
                <w:color w:val="000000"/>
                <w:sz w:val="26"/>
                <w:szCs w:val="26"/>
              </w:rPr>
              <w:t xml:space="preserve">Tư vấn giám sát thi công xây dựng công trình, bao gồm giám sát công tác xây dựng và giám sát công </w:t>
            </w:r>
            <w:r w:rsidRPr="00D86E9E">
              <w:rPr>
                <w:rFonts w:ascii="Times New Roman" w:eastAsia="Times New Roman" w:hAnsi="Times New Roman" w:cs="Times New Roman"/>
                <w:b/>
                <w:bCs/>
                <w:color w:val="000000"/>
                <w:sz w:val="26"/>
                <w:szCs w:val="26"/>
              </w:rPr>
              <w:lastRenderedPageBreak/>
              <w:t>tác lắp đặt thiết bị công trình</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lastRenderedPageBreak/>
              <w:t>6.1</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Tư vấn giám sát công tác xây dựng công trình dân dụng - công nghiệp - hạ tầng kỹ thuật</w:t>
            </w:r>
          </w:p>
        </w:tc>
        <w:tc>
          <w:tcPr>
            <w:tcW w:w="100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giám sát khảo sát xây dựng, giám sát công tác xây dựng công trình tất cả các cấp của công trình cùng loại</w:t>
            </w:r>
          </w:p>
        </w:tc>
        <w:tc>
          <w:tcPr>
            <w:tcW w:w="10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giám sát khảo sát xây dựng, giám sát công tác xây dựng các công trình cùng loại từ cấp II trở xuống</w:t>
            </w:r>
          </w:p>
        </w:tc>
        <w:tc>
          <w:tcPr>
            <w:tcW w:w="10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giám sát khảo sát xây dựng, giám sát công tác xây dựng các công trình cùng loại từ cấp III trở xuống</w:t>
            </w:r>
          </w:p>
        </w:tc>
        <w:tc>
          <w:tcPr>
            <w:tcW w:w="7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6.2</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Tư vấn giám sát công tác xây dựng công trình giao thông</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6.3</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Tư vấn giám sát công tác xây dựng công trình phục vụ nông nghiệp và phát triển nông thôn</w:t>
            </w: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r w:rsidR="00D86E9E" w:rsidRPr="00D86E9E" w:rsidTr="00D86E9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jc w:val="center"/>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6.4</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Tư vấn giám sát công tác lắp đặt thiết bị công trình</w:t>
            </w:r>
          </w:p>
        </w:tc>
        <w:tc>
          <w:tcPr>
            <w:tcW w:w="10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giám sát lắp đặt thiết bị công trình của tất cả các cấp công trình</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giám sát lắp đặt thiết bị công trình của các công trình từ cấp II trở xuống</w:t>
            </w:r>
          </w:p>
        </w:tc>
        <w:tc>
          <w:tcPr>
            <w:tcW w:w="1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before="120" w:after="120" w:line="234" w:lineRule="atLeast"/>
              <w:rPr>
                <w:rFonts w:ascii="Times New Roman" w:eastAsia="Times New Roman" w:hAnsi="Times New Roman" w:cs="Times New Roman"/>
                <w:color w:val="000000"/>
                <w:sz w:val="26"/>
                <w:szCs w:val="26"/>
              </w:rPr>
            </w:pPr>
            <w:r w:rsidRPr="00D86E9E">
              <w:rPr>
                <w:rFonts w:ascii="Times New Roman" w:eastAsia="Times New Roman" w:hAnsi="Times New Roman" w:cs="Times New Roman"/>
                <w:color w:val="000000"/>
                <w:sz w:val="26"/>
                <w:szCs w:val="26"/>
              </w:rPr>
              <w:t>Được giám sát lắp đặt thiết bị công trình của các công trình từ cấp III trở xuống</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86E9E" w:rsidRPr="00D86E9E" w:rsidRDefault="00D86E9E" w:rsidP="00D86E9E">
            <w:pPr>
              <w:spacing w:after="0" w:line="240" w:lineRule="auto"/>
              <w:rPr>
                <w:rFonts w:ascii="Times New Roman" w:eastAsia="Times New Roman" w:hAnsi="Times New Roman" w:cs="Times New Roman"/>
                <w:color w:val="000000"/>
                <w:sz w:val="26"/>
                <w:szCs w:val="26"/>
              </w:rPr>
            </w:pPr>
          </w:p>
        </w:tc>
      </w:tr>
    </w:tbl>
    <w:p w:rsidR="001B3007" w:rsidRPr="00D86E9E" w:rsidRDefault="001B3007">
      <w:pPr>
        <w:rPr>
          <w:rFonts w:ascii="Times New Roman" w:hAnsi="Times New Roman" w:cs="Times New Roman"/>
          <w:sz w:val="26"/>
          <w:szCs w:val="26"/>
        </w:rPr>
      </w:pPr>
    </w:p>
    <w:sectPr w:rsidR="001B3007" w:rsidRPr="00D86E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E9E"/>
    <w:rsid w:val="001B3007"/>
    <w:rsid w:val="00D86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6482F8-F9AE-4112-BBFA-4E7A2276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6E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752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1739</Words>
  <Characters>9914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2025-06-13T01:03:00Z</dcterms:created>
  <dcterms:modified xsi:type="dcterms:W3CDTF">2025-06-13T01:09:00Z</dcterms:modified>
</cp:coreProperties>
</file>