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195" w:rsidRDefault="00BA4195" w:rsidP="00BA4195">
      <w:pPr>
        <w:pStyle w:val="NormalWeb"/>
        <w:spacing w:before="120" w:beforeAutospacing="0" w:after="0" w:afterAutospacing="0"/>
        <w:jc w:val="right"/>
        <w:rPr>
          <w:rFonts w:ascii="Arial" w:hAnsi="Arial" w:cs="Arial"/>
          <w:sz w:val="20"/>
          <w:szCs w:val="15"/>
        </w:rPr>
      </w:pPr>
      <w:r>
        <w:rPr>
          <w:rStyle w:val="Strong"/>
          <w:rFonts w:ascii="Arial" w:hAnsi="Arial" w:cs="Arial"/>
          <w:sz w:val="20"/>
          <w:szCs w:val="20"/>
        </w:rPr>
        <w:t>Mẫu số 29</w:t>
      </w:r>
    </w:p>
    <w:p w:rsidR="00BA4195" w:rsidRDefault="00BA4195" w:rsidP="00BA4195">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BẢN CÁO BẠCH NIÊM YẾT CỔ PHIẾU TRÊN SỞ GIAO DỊCH CHỨNG KHOÁN</w:t>
      </w:r>
    </w:p>
    <w:p w:rsidR="00BA4195" w:rsidRDefault="00BA4195" w:rsidP="00BA4195">
      <w:pPr>
        <w:pStyle w:val="NormalWeb"/>
        <w:spacing w:before="120" w:beforeAutospacing="0" w:after="0" w:afterAutospacing="0"/>
        <w:jc w:val="center"/>
        <w:rPr>
          <w:rFonts w:ascii="Arial" w:hAnsi="Arial" w:cs="Arial"/>
          <w:sz w:val="20"/>
          <w:szCs w:val="15"/>
        </w:rPr>
      </w:pPr>
      <w:r>
        <w:rPr>
          <w:rFonts w:ascii="Arial" w:hAnsi="Arial" w:cs="Arial"/>
          <w:sz w:val="20"/>
          <w:szCs w:val="20"/>
        </w:rPr>
        <w:t>(Áp dụng đối với các trường hợp đăng ký niêm yết cổ phiếu trừ trường hợp đăng ký</w:t>
      </w:r>
      <w:r>
        <w:rPr>
          <w:rFonts w:ascii="Arial" w:hAnsi="Arial" w:cs="Arial"/>
          <w:sz w:val="20"/>
          <w:szCs w:val="20"/>
        </w:rPr>
        <w:br/>
        <w:t>niêm yết cổ phiếu đồng thời với chào bán cổ phiếu lần đầu ra công chúng</w:t>
      </w:r>
      <w:r>
        <w:rPr>
          <w:rFonts w:ascii="Arial" w:hAnsi="Arial" w:cs="Arial"/>
          <w:sz w:val="20"/>
          <w:szCs w:val="20"/>
        </w:rPr>
        <w:br/>
        <w:t>của công ty cổ phần)</w:t>
      </w:r>
    </w:p>
    <w:p w:rsidR="00BA4195" w:rsidRDefault="00BA4195" w:rsidP="00BA4195">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(trang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50"/>
      </w:tblGrid>
      <w:tr w:rsidR="00BA4195" w:rsidTr="00BA4195">
        <w:tc>
          <w:tcPr>
            <w:tcW w:w="6711" w:type="dxa"/>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SỞ GIAO DỊCH CHỨNG KHOÁN CẤP ĐĂNG KÝ NIÊM YẾT CHỨNG KHOÁN CHỈ CÓ NGHĨA LÀ VIỆC NIÊM YẾT CHỨNG KHOÁN ĐÃ THỰC HIỆN THEO CÁC QUY ĐỊNH CỦA PHÁP LUẬT LIÊN QUAN MÀ KHÔNG HÀM Ý ĐẢM BẢO GIÁ TRỊ CỦA CHỨNG KHOÁN. MỌI TUYÊN BỐ TRÁI VỚI ĐIỀU NÀY LÀ BẤT HỢP PHÁP.</w:t>
            </w:r>
          </w:p>
        </w:tc>
      </w:tr>
    </w:tbl>
    <w:p w:rsidR="00BA4195" w:rsidRDefault="00BA4195" w:rsidP="00BA4195">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BẢN CÁO BẠCH</w:t>
      </w:r>
    </w:p>
    <w:p w:rsidR="00BA4195" w:rsidRDefault="00BA4195" w:rsidP="00BA4195">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CÔNG TY ABC</w:t>
      </w:r>
    </w:p>
    <w:p w:rsidR="00BA4195" w:rsidRDefault="00BA4195" w:rsidP="00BA4195">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(Giấy chứng nhận đăng ký doanh nghiệp số.... do.... cấp ngày... tháng...năm...,</w:t>
      </w:r>
      <w:r>
        <w:rPr>
          <w:rFonts w:ascii="Arial" w:hAnsi="Arial" w:cs="Arial"/>
          <w:i/>
          <w:iCs/>
          <w:sz w:val="20"/>
          <w:szCs w:val="20"/>
        </w:rPr>
        <w:br/>
      </w:r>
      <w:r>
        <w:rPr>
          <w:rStyle w:val="Emphasis"/>
          <w:rFonts w:ascii="Arial" w:hAnsi="Arial" w:cs="Arial"/>
          <w:sz w:val="20"/>
          <w:szCs w:val="20"/>
        </w:rPr>
        <w:t>Giấy phép thành lập và hoạt động số:……… do ...... cấp ngày......</w:t>
      </w:r>
      <w:r>
        <w:rPr>
          <w:rFonts w:ascii="Arial" w:hAnsi="Arial" w:cs="Arial"/>
          <w:sz w:val="20"/>
          <w:szCs w:val="20"/>
        </w:rPr>
        <w:t xml:space="preserve"> </w:t>
      </w:r>
      <w:r>
        <w:rPr>
          <w:rStyle w:val="Emphasis"/>
          <w:rFonts w:ascii="Arial" w:hAnsi="Arial" w:cs="Arial"/>
          <w:sz w:val="20"/>
          <w:szCs w:val="20"/>
        </w:rPr>
        <w:t>hoặc Giấy tờ pháp lý có giá trị tương đương)</w:t>
      </w:r>
      <w:r>
        <w:rPr>
          <w:rFonts w:ascii="Arial" w:hAnsi="Arial" w:cs="Arial"/>
          <w:i/>
          <w:iCs/>
          <w:sz w:val="20"/>
          <w:szCs w:val="20"/>
        </w:rPr>
        <w:br/>
      </w:r>
      <w:r>
        <w:rPr>
          <w:rStyle w:val="Emphasis"/>
          <w:rFonts w:ascii="Arial" w:hAnsi="Arial" w:cs="Arial"/>
          <w:sz w:val="20"/>
          <w:szCs w:val="20"/>
        </w:rPr>
        <w:t>(nêu thông tin cấp lần đầu và thay đổi lần gần nhất)</w:t>
      </w:r>
    </w:p>
    <w:p w:rsidR="00BA4195" w:rsidRDefault="00BA4195" w:rsidP="00BA4195">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NIÊM YẾT CỔ PHIẾU TRÊN SỞ GIAO DỊCH CHỨNG KHOÁN...</w:t>
      </w:r>
    </w:p>
    <w:p w:rsidR="00BA4195" w:rsidRDefault="00BA4195" w:rsidP="00BA4195">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(Quyết định đăng ký niêm yết số:.../SGD...-QĐ do....cấp ngày... tháng...năm...)</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Bản cáo bạch này và các phụ lục của Bản cáo bạch sẽ được cung cấp tại: ................ từ ngày: ...........</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Phụ trách công bố thông tin: </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Họ tên: </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Chức vụ: </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Số điện thoại: </w:t>
      </w:r>
      <w:r>
        <w:rPr>
          <w:rFonts w:ascii="Arial" w:hAnsi="Arial" w:cs="Arial"/>
          <w:sz w:val="20"/>
          <w:szCs w:val="20"/>
        </w:rPr>
        <w:t>....................................................................................................</w:t>
      </w:r>
    </w:p>
    <w:p w:rsidR="00BA4195" w:rsidRDefault="00BA4195" w:rsidP="00BA4195">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(trang bìa)</w:t>
      </w:r>
    </w:p>
    <w:p w:rsidR="00BA4195" w:rsidRDefault="00BA4195" w:rsidP="00BA4195">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CÔNG TY ABC</w:t>
      </w:r>
    </w:p>
    <w:p w:rsidR="00BA4195" w:rsidRDefault="00BA4195" w:rsidP="00BA4195">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(Giấy chứng nhận đăng ký doanh nghiệp số.... do.... cấp ngày... tháng...năm...,</w:t>
      </w:r>
      <w:r>
        <w:rPr>
          <w:rFonts w:ascii="Arial" w:hAnsi="Arial" w:cs="Arial"/>
          <w:i/>
          <w:iCs/>
          <w:sz w:val="20"/>
          <w:szCs w:val="20"/>
        </w:rPr>
        <w:br/>
      </w:r>
      <w:r>
        <w:rPr>
          <w:rStyle w:val="Emphasis"/>
          <w:rFonts w:ascii="Arial" w:hAnsi="Arial" w:cs="Arial"/>
          <w:sz w:val="20"/>
          <w:szCs w:val="20"/>
        </w:rPr>
        <w:t>Giấy phép thành lập và hoạt động số:……… do ...... cấp ngày......</w:t>
      </w:r>
      <w:r>
        <w:rPr>
          <w:rFonts w:ascii="Arial" w:hAnsi="Arial" w:cs="Arial"/>
          <w:sz w:val="20"/>
          <w:szCs w:val="20"/>
        </w:rPr>
        <w:t xml:space="preserve"> </w:t>
      </w:r>
      <w:r>
        <w:rPr>
          <w:rStyle w:val="Emphasis"/>
          <w:rFonts w:ascii="Arial" w:hAnsi="Arial" w:cs="Arial"/>
          <w:sz w:val="20"/>
          <w:szCs w:val="20"/>
        </w:rPr>
        <w:t>hoặc Giấy tờ pháp lý có giá trị tương đương)</w:t>
      </w:r>
      <w:r>
        <w:rPr>
          <w:rFonts w:ascii="Arial" w:hAnsi="Arial" w:cs="Arial"/>
          <w:i/>
          <w:iCs/>
          <w:sz w:val="20"/>
          <w:szCs w:val="20"/>
        </w:rPr>
        <w:br/>
      </w:r>
      <w:r>
        <w:rPr>
          <w:rStyle w:val="Emphasis"/>
          <w:rFonts w:ascii="Arial" w:hAnsi="Arial" w:cs="Arial"/>
          <w:sz w:val="20"/>
          <w:szCs w:val="20"/>
        </w:rPr>
        <w:t>(nêu thông tin cấp lần đầu và thay đổi lần gần nhất)</w:t>
      </w:r>
    </w:p>
    <w:p w:rsidR="00BA4195" w:rsidRDefault="00BA4195" w:rsidP="00BA4195">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NIÊM YẾT CỔ PHIẾU</w:t>
      </w:r>
      <w:r>
        <w:rPr>
          <w:rFonts w:ascii="Arial" w:hAnsi="Arial" w:cs="Arial"/>
          <w:b/>
          <w:bCs/>
          <w:sz w:val="20"/>
          <w:szCs w:val="20"/>
        </w:rPr>
        <w:br/>
      </w:r>
      <w:r>
        <w:rPr>
          <w:rStyle w:val="Strong"/>
          <w:rFonts w:ascii="Arial" w:hAnsi="Arial" w:cs="Arial"/>
          <w:sz w:val="20"/>
          <w:szCs w:val="20"/>
        </w:rPr>
        <w:t>TRÊN SỞ GIAO DỊCH CHỨNG KHOÁN...</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Tên cổ phiếu:</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Loại cổ phiếu:</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 xml:space="preserve">Mã cổ phiếu </w:t>
      </w:r>
      <w:r>
        <w:rPr>
          <w:rStyle w:val="Emphasis"/>
          <w:rFonts w:ascii="Arial" w:hAnsi="Arial" w:cs="Arial"/>
          <w:sz w:val="20"/>
          <w:szCs w:val="20"/>
        </w:rPr>
        <w:t>(nếu có):</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Tổng số lượng cổ phiếu đăng ký niêm yết:</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Tổng giá trị cổ phiếu đăng ký niêm yết theo mệnh giá:</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TỔ CHỨC KIỂM TOÁN: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C</w:t>
      </w:r>
      <w:r>
        <w:rPr>
          <w:rStyle w:val="Strong"/>
          <w:rFonts w:ascii="Arial" w:hAnsi="Arial" w:cs="Arial"/>
          <w:sz w:val="20"/>
          <w:szCs w:val="20"/>
        </w:rPr>
        <w:t xml:space="preserve">ÔNG TY:.......... </w:t>
      </w:r>
      <w:r>
        <w:rPr>
          <w:rStyle w:val="Emphasis"/>
          <w:rFonts w:ascii="Arial" w:hAnsi="Arial" w:cs="Arial"/>
          <w:sz w:val="20"/>
          <w:szCs w:val="20"/>
        </w:rPr>
        <w:t>(ghi rõ địa chỉ trụ sở chính, số điện thoại, số fax giao dịch)</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TỔ CHỨC TƯ VẤN:</w:t>
      </w:r>
    </w:p>
    <w:p w:rsidR="00BA4195" w:rsidRDefault="00BA4195" w:rsidP="00BA4195">
      <w:pPr>
        <w:pStyle w:val="NormalWeb"/>
        <w:spacing w:before="120" w:beforeAutospacing="0" w:after="0" w:afterAutospacing="0"/>
        <w:rPr>
          <w:rStyle w:val="Emphasis"/>
          <w:szCs w:val="20"/>
        </w:rPr>
      </w:pPr>
      <w:r>
        <w:rPr>
          <w:rStyle w:val="Strong"/>
          <w:rFonts w:ascii="Arial" w:hAnsi="Arial" w:cs="Arial"/>
          <w:sz w:val="20"/>
          <w:szCs w:val="20"/>
        </w:rPr>
        <w:t xml:space="preserve">CÔNG TY:……… </w:t>
      </w:r>
      <w:r>
        <w:rPr>
          <w:rStyle w:val="Emphasis"/>
          <w:rFonts w:ascii="Arial" w:hAnsi="Arial" w:cs="Arial"/>
          <w:sz w:val="20"/>
          <w:szCs w:val="20"/>
        </w:rPr>
        <w:t>(ghi rõ địa chỉ trụ sở chính, số điện thoại, số fax giao dịch)</w:t>
      </w:r>
    </w:p>
    <w:p w:rsidR="00BA4195" w:rsidRDefault="00BA4195" w:rsidP="00BA4195">
      <w:pPr>
        <w:pStyle w:val="NormalWeb"/>
        <w:spacing w:before="120" w:beforeAutospacing="0" w:after="0" w:afterAutospacing="0"/>
        <w:rPr>
          <w:szCs w:val="15"/>
        </w:rPr>
      </w:pPr>
    </w:p>
    <w:p w:rsidR="00BA4195" w:rsidRDefault="00BA4195" w:rsidP="00BA4195">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(trang bìa)</w:t>
      </w:r>
    </w:p>
    <w:p w:rsidR="00BA4195" w:rsidRDefault="00BA4195" w:rsidP="00BA4195">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MỤC LỤC</w:t>
      </w:r>
    </w:p>
    <w:tbl>
      <w:tblPr>
        <w:tblW w:w="5000" w:type="pct"/>
        <w:tblCellMar>
          <w:left w:w="0" w:type="dxa"/>
          <w:right w:w="0" w:type="dxa"/>
        </w:tblCellMar>
        <w:tblLook w:val="04A0" w:firstRow="1" w:lastRow="0" w:firstColumn="1" w:lastColumn="0" w:noHBand="0" w:noVBand="1"/>
      </w:tblPr>
      <w:tblGrid>
        <w:gridCol w:w="8061"/>
        <w:gridCol w:w="1299"/>
      </w:tblGrid>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Trang</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I. Những người chịu trách nhiệm chính đối với nội dung Bản cáo bạch</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II. Các nhân tố rủi ro ảnh hưởng đến giá cổ phiếu đăng ký niêm yết</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III. Các khái niệm</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IV. Tình hình và đặc điểm của tổ chức đăng ký niêm yết</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V. Kết quả hoạt động kinh doanh, tình hình tài chính và dự kiến kế hoạch</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VI. Thông tin về cổ đông sáng lập, cổ đông lớn, thành viên Hội đồng quản trị, Kiểm soát viên, Tổng giám đốc (Giám đốc), Phó Tổng giám đốc (Phó Giám đốc), Kế toán trưởng</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VII. Cổ phiếu đăng ký niêm yết</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VIII. Các đối tác liên quan tới việc đăng ký niêm yết</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4306"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Style w:val="Strong"/>
                <w:rFonts w:ascii="Arial" w:hAnsi="Arial" w:cs="Arial"/>
                <w:sz w:val="20"/>
                <w:szCs w:val="20"/>
              </w:rPr>
              <w:t>IX. Phụ lục</w:t>
            </w:r>
          </w:p>
        </w:tc>
        <w:tc>
          <w:tcPr>
            <w:tcW w:w="694" w:type="pct"/>
            <w:tcMar>
              <w:top w:w="0" w:type="dxa"/>
              <w:left w:w="108" w:type="dxa"/>
              <w:bottom w:w="0" w:type="dxa"/>
              <w:right w:w="108"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BA4195" w:rsidRDefault="00BA4195" w:rsidP="00BA4195">
      <w:pPr>
        <w:pStyle w:val="NormalWeb"/>
        <w:spacing w:before="120" w:beforeAutospacing="0" w:after="0" w:afterAutospacing="0"/>
        <w:rPr>
          <w:rStyle w:val="Strong"/>
          <w:rFonts w:ascii="Arial" w:hAnsi="Arial" w:cs="Arial"/>
          <w:sz w:val="20"/>
          <w:szCs w:val="20"/>
        </w:rPr>
      </w:pPr>
    </w:p>
    <w:p w:rsidR="00BA4195" w:rsidRDefault="00BA4195" w:rsidP="00BA4195">
      <w:pPr>
        <w:pStyle w:val="NormalWeb"/>
        <w:spacing w:before="120" w:beforeAutospacing="0" w:after="0" w:afterAutospacing="0"/>
        <w:jc w:val="center"/>
        <w:rPr>
          <w:szCs w:val="15"/>
        </w:rPr>
      </w:pPr>
      <w:r>
        <w:rPr>
          <w:rStyle w:val="Strong"/>
          <w:rFonts w:ascii="Arial" w:hAnsi="Arial" w:cs="Arial"/>
          <w:sz w:val="20"/>
          <w:szCs w:val="20"/>
        </w:rPr>
        <w:t>NỘI DUNG BẢN CÁO BẠCH</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I. NHỮNG NGƯỜI CHỊU TRÁCH NHIỆM CHÍNH ĐỐI VỚI NỘI DUNG BẢN CÁO BẠCH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Ông/Bà: ..................................Chức vụ: Chủ tịch Hội đồng quản trị.</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Ông/Bà: ..................................Chức vụ: Tổng giám đốc (Giám đốc).</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Ông/Bà: …………………………Chức vụ: Phó Tổng Giám đốc (Phó Giám đốc) có liên quan đến việc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Ông/Bà: …………………………Chức vụ: Kế toán trưởng (Giám đốc Tài chính).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Ông/Bà: …………………………………………………..Chức vụ: Trưởng ban Kiểm soát hoặc Trưởng ban Kiểm toán nội bộ.</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rsidR="00BA4195" w:rsidRDefault="00BA4195" w:rsidP="00BA4195">
      <w:pPr>
        <w:pStyle w:val="NormalWeb"/>
        <w:spacing w:before="120" w:beforeAutospacing="0" w:after="0" w:afterAutospacing="0"/>
        <w:rPr>
          <w:rFonts w:ascii="Arial" w:hAnsi="Arial" w:cs="Arial"/>
          <w:b/>
          <w:sz w:val="20"/>
          <w:szCs w:val="15"/>
        </w:rPr>
      </w:pPr>
      <w:r>
        <w:rPr>
          <w:rStyle w:val="Strong"/>
          <w:rFonts w:ascii="Arial" w:hAnsi="Arial" w:cs="Arial"/>
          <w:b w:val="0"/>
          <w:sz w:val="20"/>
          <w:szCs w:val="20"/>
        </w:rPr>
        <w:t>2. Tổ chức tư vấn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Đại diện theo pháp luật (hoặc đại diện được ủy quyền): Ông/Bà: …... Chức vụ: ................</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Theo Giấy ủy quyền số ... ngày ... tháng ... năm ... của người đại diện theo pháp luật </w:t>
      </w:r>
      <w:r>
        <w:rPr>
          <w:rStyle w:val="Emphasis"/>
          <w:rFonts w:ascii="Arial" w:hAnsi="Arial" w:cs="Arial"/>
          <w:sz w:val="20"/>
          <w:szCs w:val="20"/>
        </w:rPr>
        <w:t>(trường hợp đại diện được ủy quyền)</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Bản cáo bạch này là một phần của hồ sơ đăng ký niêm yết cổ phiếu do …….</w:t>
      </w:r>
      <w:r>
        <w:rPr>
          <w:rStyle w:val="Emphasis"/>
          <w:rFonts w:ascii="Arial" w:hAnsi="Arial" w:cs="Arial"/>
          <w:sz w:val="20"/>
          <w:szCs w:val="20"/>
        </w:rPr>
        <w:t>[tên Tổ chức tư vấn]</w:t>
      </w:r>
      <w:r>
        <w:rPr>
          <w:rFonts w:ascii="Arial" w:hAnsi="Arial" w:cs="Arial"/>
          <w:sz w:val="20"/>
          <w:szCs w:val="20"/>
        </w:rPr>
        <w:t xml:space="preserve"> tham gia lập trên cơ sở Hợp đồng số ... ngày ... tháng ... năm ... (Hợp đồng tư vấn) với …….. </w:t>
      </w:r>
      <w:r>
        <w:rPr>
          <w:rStyle w:val="Emphasis"/>
          <w:rFonts w:ascii="Arial" w:hAnsi="Arial" w:cs="Arial"/>
          <w:sz w:val="20"/>
          <w:szCs w:val="20"/>
        </w:rPr>
        <w:t>(tên Tổ chức đăng ký niêm yết)</w:t>
      </w:r>
      <w:r>
        <w:rPr>
          <w:rFonts w:ascii="Arial" w:hAnsi="Arial" w:cs="Arial"/>
          <w:sz w:val="20"/>
          <w:szCs w:val="20"/>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 </w:t>
      </w:r>
      <w:r>
        <w:rPr>
          <w:rStyle w:val="Emphasis"/>
          <w:rFonts w:ascii="Arial" w:hAnsi="Arial" w:cs="Arial"/>
          <w:sz w:val="20"/>
          <w:szCs w:val="20"/>
        </w:rPr>
        <w:t>(tên tổ chức đăng ký niêm yết)</w:t>
      </w:r>
      <w:r>
        <w:rPr>
          <w:rFonts w:ascii="Arial" w:hAnsi="Arial" w:cs="Arial"/>
          <w:sz w:val="20"/>
          <w:szCs w:val="20"/>
        </w:rPr>
        <w:t xml:space="preserve"> cung cấp.</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II. CÁC NHÂN TỐ RỦI RO</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lastRenderedPageBreak/>
        <w:t>(Việc phân tích các nhân tố rủi ro cần nêu ảnh hưởng đến lĩnh vực hoạt động kinh doanh, tình hình tài chính, kết quả hoạt động kinh doanh của tổ chức đăng ký niêm yết, giá cổ phiếu đăng ký niêm yết. Các nhân tố rủi ro cần được phân loại và đặt tiêu đề phù hợp theo nhóm, sắp xếp theo thứ tự các nhân tố rủi ro có khả năng ảnh hưởng tiêu cực theo mức độ từ cao đến thấp.)</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 Đối với tổ chức đăng ký niêm yết không phải là tổ chức tín dụng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1.1. Rủi ro về kinh tế:</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1.2. Rủi ro về luật pháp:</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1.3. Rủi ro đặc thù: </w:t>
      </w:r>
      <w:r>
        <w:rPr>
          <w:rStyle w:val="Emphasis"/>
          <w:rFonts w:ascii="Arial" w:hAnsi="Arial" w:cs="Arial"/>
          <w:sz w:val="20"/>
          <w:szCs w:val="20"/>
        </w:rPr>
        <w:t>(ngành, lĩnh vực hoạt động...)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1.4. Rủi ro quản trị công ty</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1.5. Rủi ro khác </w:t>
      </w:r>
      <w:r>
        <w:rPr>
          <w:rStyle w:val="Emphasis"/>
          <w:rFonts w:ascii="Arial" w:hAnsi="Arial" w:cs="Arial"/>
          <w:sz w:val="20"/>
          <w:szCs w:val="20"/>
        </w:rPr>
        <w:t>(thiên tai, dịch bệnh, chiến tranh...):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 Đối với với tổ chức đăng ký niêm yết là tổ chức tín dụng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2.1. Rủi ro về kinh tế:</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2.2. Rủi ro về luật pháp:</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2.3. Rủi ro đặc thù</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a) Rủi ro tín dụng </w:t>
      </w:r>
      <w:r>
        <w:rPr>
          <w:rStyle w:val="Emphasis"/>
          <w:rFonts w:ascii="Arial" w:hAnsi="Arial" w:cs="Arial"/>
          <w:sz w:val="20"/>
          <w:szCs w:val="20"/>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b) Rủi ro thị trường </w:t>
      </w:r>
      <w:r>
        <w:rPr>
          <w:rStyle w:val="Emphasis"/>
          <w:rFonts w:ascii="Arial" w:hAnsi="Arial" w:cs="Arial"/>
          <w:sz w:val="20"/>
          <w:szCs w:val="20"/>
        </w:rPr>
        <w:t>(phân tích rủi ro có thể xảy ra do biến động bất lợi của lãi suất, tỷ giá, giá vàng, giá chứng khoán, giá hàng hóa trên thị trường)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c) Rủi ro lãi suất trên sổ ngân hàng </w:t>
      </w:r>
      <w:r>
        <w:rPr>
          <w:rStyle w:val="Emphasis"/>
          <w:rFonts w:ascii="Arial" w:hAnsi="Arial" w:cs="Arial"/>
          <w:sz w:val="20"/>
          <w:szCs w:val="20"/>
        </w:rPr>
        <w:t>(phân tích rủi ro do biến động bất lợi của lãi suất đối với thu nhập, giá trị tài sản, giá trị nợ phải trả, giá trị cam kết ngoại bảng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d) Rủi ro hoạt động </w:t>
      </w:r>
      <w:r>
        <w:rPr>
          <w:rStyle w:val="Emphasis"/>
          <w:rFonts w:ascii="Arial" w:hAnsi="Arial" w:cs="Arial"/>
          <w:sz w:val="20"/>
          <w:szCs w:val="20"/>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đ) Rủi ro thanh khoản </w:t>
      </w:r>
      <w:r>
        <w:rPr>
          <w:rStyle w:val="Emphasis"/>
          <w:rFonts w:ascii="Arial" w:hAnsi="Arial" w:cs="Arial"/>
          <w:sz w:val="20"/>
          <w:szCs w:val="20"/>
        </w:rPr>
        <w:t>(phân tích rủi ro có thể xảy ra do tổ chức đăng ký niêm yết không có khả năng thực hiện các nghĩa vụ trả nợ khi đến hạn hoặc tổ chức đăng ký niêm yết có khả năng thực hiện nghĩa vụ trả nợ khi đến hạn nhưng phải trả chi phí cao hơn mức chi phí bình quân của thị trường)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e) Rủi ro tập trung </w:t>
      </w:r>
      <w:r>
        <w:rPr>
          <w:rStyle w:val="Emphasis"/>
          <w:rFonts w:ascii="Arial" w:hAnsi="Arial" w:cs="Arial"/>
          <w:sz w:val="20"/>
          <w:szCs w:val="20"/>
        </w:rPr>
        <w:t>(phân tích rủi ro có thể xảy ra do tổ chức đăng ký niêm yết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g) Rủi ro từ các hoạt động ngoại bảng </w:t>
      </w:r>
      <w:r>
        <w:rPr>
          <w:rStyle w:val="Emphasis"/>
          <w:rFonts w:ascii="Arial" w:hAnsi="Arial" w:cs="Arial"/>
          <w:sz w:val="20"/>
          <w:szCs w:val="20"/>
        </w:rPr>
        <w:t>(phân tích các giao dịch kỳ hạn, các khoản cam kết cho vay, các khoản bảo lãnh L/C có khả năng ảnh hưởng đến tình hình tài chính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h) Rủi ro đặc thù khác</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2.4. Rủi ro quản trị công ty:</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2.5. Rủi ro khác </w:t>
      </w:r>
      <w:r>
        <w:rPr>
          <w:rStyle w:val="Emphasis"/>
          <w:rFonts w:ascii="Arial" w:hAnsi="Arial" w:cs="Arial"/>
          <w:sz w:val="20"/>
          <w:szCs w:val="20"/>
        </w:rPr>
        <w:t>(thiên tai, dịch bệnh, chiến tranh...)</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III. CÁC KHÁI NIỆM</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(Những từ, nhóm từ viết tắt, thuật ngữ chuyên ngành, kỹ thuật; những từ, nhóm từ khó hiểu, có thể gây hiểu lầm trong Bản cáo bạch cần phải được giải thích)</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IV. TÌNH HÌNH VÀ ĐẶC ĐIỂM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 Thông tin chung về tổ chức đăng ký niêm yết </w:t>
      </w:r>
      <w:r>
        <w:rPr>
          <w:rStyle w:val="Emphasis"/>
          <w:rFonts w:ascii="Arial" w:hAnsi="Arial" w:cs="Arial"/>
          <w:sz w:val="20"/>
          <w:szCs w:val="20"/>
        </w:rPr>
        <w:t xml:space="preserve">(tên đầy đủ, tên viết tắt, tên viết bằng tiếng nước ngoài, số Giấy chứng nhận đăng ký doanh nghiệp/Giấy phép thành lập và hoạt động/Giấy tờ pháp lý có giá trị </w:t>
      </w:r>
      <w:r>
        <w:rPr>
          <w:rStyle w:val="Emphasis"/>
          <w:rFonts w:ascii="Arial" w:hAnsi="Arial" w:cs="Arial"/>
          <w:sz w:val="20"/>
          <w:szCs w:val="20"/>
        </w:rPr>
        <w:lastRenderedPageBreak/>
        <w:t>tương đương, địa chỉ trụ sở chính, số điện thoại, số fax, vốn điều lệ, ngành nghề kinh doanh chính, người đại diện theo pháp luật)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2. Tóm tắt quá trình hình thành và phát triển của tổ chức đăng ký niêm yết </w:t>
      </w:r>
      <w:r>
        <w:rPr>
          <w:rStyle w:val="Emphasis"/>
          <w:rFonts w:ascii="Arial" w:hAnsi="Arial" w:cs="Arial"/>
          <w:sz w:val="20"/>
          <w:szCs w:val="20"/>
        </w:rPr>
        <w:t>(nêu những sự kiện quan trọng trong lịch sử hình thành, phát triển và trong lĩnh vực hoạt động kinh doanh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3. Cơ cấu tổ chức của tổ chức đăng ký niêm yết (và cơ cấu của nhóm công ty, nếu có) </w:t>
      </w:r>
      <w:r>
        <w:rPr>
          <w:rStyle w:val="Emphasis"/>
          <w:rFonts w:ascii="Arial" w:hAnsi="Arial" w:cs="Arial"/>
          <w:sz w:val="20"/>
          <w:szCs w:val="20"/>
        </w:rPr>
        <w:t>(thể hiện bằng sơ đồ kèm theo diễn giải)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4. Cơ cấu quản trị và bộ máy quản lý của tổ chức đăng ký niêm yết</w:t>
      </w:r>
      <w:r>
        <w:rPr>
          <w:rStyle w:val="Emphasis"/>
          <w:rFonts w:ascii="Arial" w:hAnsi="Arial" w:cs="Arial"/>
          <w:sz w:val="20"/>
          <w:szCs w:val="20"/>
        </w:rPr>
        <w:t xml:space="preserve"> (thể hiện bằng sơ đồ kèm theo diễn giải)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5. Thông tin về công ty mẹ, công ty con của tổ chức đăng ký niêm yết, những công ty nắm quyền kiểm soát hoặc cổ phần chi phối đối với tổ chức đăng ký niêm yết, những công ty mà Tổ chức đăng ký niêm yết nắm quyền kiểm soát hoặc cổ phần, phần vốn góp chi phối </w:t>
      </w:r>
      <w:r>
        <w:rPr>
          <w:rStyle w:val="Emphasis"/>
          <w:rFonts w:ascii="Arial" w:hAnsi="Arial" w:cs="Arial"/>
          <w:sz w:val="20"/>
          <w:szCs w:val="20"/>
        </w:rPr>
        <w:t>(danh sách các công ty trong 02 năm liên tục liền trước năm đăng ký niêm yết và đến thời điểm hiện tại, kèm theo thông tin cụ thể tính đến thời điểm nắm giữ gần nhất bao gồm: tên, địa chỉ, ngày thành lập, số Giấy chứng nhận đăng ký doanh nghiệp/Giấy phép thành lập và hoạt động/Giấy tờ pháp lý có giá trị tương đương, hoạt động kinh doanh chính, tỷ lệ sở hữu và tỷ lệ biểu quyết của các công ty này tại Tổ chức đăng ký niêm yết, tỷ lệ sở hữu và tỷ lệ biểu quyết của tổ chức đăng ký niêm yết tại các công ty này)</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6. Thông tin về quá trình tăng, giảm vốn điều lệ của tổ chức đăng ký niêm yết</w:t>
      </w:r>
      <w:r>
        <w:rPr>
          <w:rFonts w:ascii="Arial" w:hAnsi="Arial" w:cs="Arial"/>
          <w:sz w:val="20"/>
          <w:szCs w:val="15"/>
        </w:rPr>
        <w:t xml:space="preserve"> </w:t>
      </w:r>
      <w:r>
        <w:rPr>
          <w:rStyle w:val="Emphasis"/>
          <w:rFonts w:ascii="Arial" w:hAnsi="Arial" w:cs="Arial"/>
          <w:sz w:val="20"/>
          <w:szCs w:val="20"/>
        </w:rPr>
        <w:t>(thông tin về các đợt tăng, giảm vốn kể từ thời điểm hoạt động theo hình thức công ty cổ phần bao gồm thời điểm tăng/giảm vốn, giá trị vốn tăng/giảm, hình thức tăng/giảm vốn, đơn vị cấp, ý kiến của đơn vị kiểm toán (nếu có))</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7. Thông tin về các khoản góp vốn, thoái vốn lớn của tổ chức đăng ký niêm yết tại các doanh nghiệp khác</w:t>
      </w:r>
      <w:r>
        <w:rPr>
          <w:rFonts w:ascii="Arial" w:hAnsi="Arial" w:cs="Arial"/>
          <w:sz w:val="20"/>
          <w:szCs w:val="15"/>
        </w:rPr>
        <w:t xml:space="preserve"> </w:t>
      </w:r>
      <w:r>
        <w:rPr>
          <w:rStyle w:val="Emphasis"/>
          <w:rFonts w:ascii="Arial" w:hAnsi="Arial" w:cs="Arial"/>
          <w:sz w:val="20"/>
          <w:szCs w:val="20"/>
        </w:rPr>
        <w:t>(nêu giá trị và phương thức thực hiện của các khoản góp vốn, thoái vốn trong 02 năm liên tục liền trước năm đăng ký niêm yết và đến thời điểm hiện tại có giá trị từ 10% tổng tài sản trở lên được ghi trong báo cáo tài chính gần nhất của tổ chức đăng ký niêm yết tại thời điểm thực hiện)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8. Thông tin về chứng khoán đang lưu hành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8.1. Cổ phiếu phổ thông </w:t>
      </w:r>
      <w:r>
        <w:rPr>
          <w:rStyle w:val="Emphasis"/>
          <w:rFonts w:ascii="Arial" w:hAnsi="Arial" w:cs="Arial"/>
          <w:sz w:val="20"/>
          <w:szCs w:val="20"/>
        </w:rPr>
        <w:t>(nêu số lượng, tỷ lệ sở hữu của tổ chức, cá nhân trong nước, nước ngoài, tổ chức kinh tế có nhà đầu tư nước ngoài nắm giữ trên 50% vốn điều lệ)</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8.2. Cổ phiếu ưu đãi </w:t>
      </w:r>
      <w:r>
        <w:rPr>
          <w:rStyle w:val="Emphasis"/>
          <w:rFonts w:ascii="Arial" w:hAnsi="Arial" w:cs="Arial"/>
          <w:sz w:val="20"/>
          <w:szCs w:val="20"/>
        </w:rPr>
        <w:t>(nêu số lượng, loại cổ phiếu, tỷ lệ sở hữu, tỷ lệ biểu quyết của tổ chức, cá nhân trong nước, nước ngoài, tổ chức kinh tế có nhà đầu tư nước ngoài nắm giữ trên 50% vốn điều lệ, các đặc điểm khác)</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8.3. Các loại chứng khoán khác </w:t>
      </w:r>
      <w:r>
        <w:rPr>
          <w:rStyle w:val="Emphasis"/>
          <w:rFonts w:ascii="Arial" w:hAnsi="Arial" w:cs="Arial"/>
          <w:sz w:val="20"/>
          <w:szCs w:val="20"/>
        </w:rPr>
        <w:t>(nêu số lượng, đặc điểm của từng loại)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9. Thông tin về tỷ lệ sở hữu nước ngoài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Tỷ lệ sở hữu nước ngoài tối đa tại Tổ chức đăng ký niêm yết theo quy định pháp luật;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Tỷ lệ sở hữu nước ngoài tối đa tại Tổ chức đăng ký niêm yết theo quyết định của Đại hội đồng cổ đông và quy định tại Điều lệ Công ty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Tỷ lệ sở hữu nước ngoài tại Tổ chức đăng ký niêm yết hiện tại.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 Hoạt động kinh doanh</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(Tổ chức đăng ký niêm yết nêu các nội dung để làm rõ về hoạt động kinh doanh căn cứ theo đặc điểm ngành hoạt động)</w:t>
      </w:r>
    </w:p>
    <w:p w:rsidR="00BA4195" w:rsidRDefault="00BA4195" w:rsidP="00BA4195">
      <w:pPr>
        <w:pStyle w:val="NormalWeb"/>
        <w:spacing w:before="120" w:beforeAutospacing="0" w:after="0" w:afterAutospacing="0"/>
        <w:rPr>
          <w:rFonts w:ascii="Arial" w:hAnsi="Arial" w:cs="Arial"/>
          <w:i/>
          <w:sz w:val="20"/>
          <w:szCs w:val="15"/>
        </w:rPr>
      </w:pPr>
      <w:r>
        <w:rPr>
          <w:rStyle w:val="Emphasis"/>
          <w:rFonts w:ascii="Arial" w:hAnsi="Arial" w:cs="Arial"/>
          <w:i w:val="0"/>
          <w:sz w:val="20"/>
          <w:szCs w:val="20"/>
        </w:rPr>
        <w:t>10.1. Đối với tổ chức đăng ký niêm yết không phải là tổ chức tín dụng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10.1.1. Đặc điểm hoạt động kinh doanh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Mô tả các sản phẩm, dịch vụ chính, quy trình sản xuất kinh doanh, công nghệ áp dụng...;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Tính thời vụ của hoạt động sản xuất kinh doanh;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Sản lượng sản phẩm, giá trị dịch vụ </w:t>
      </w:r>
      <w:r>
        <w:rPr>
          <w:rStyle w:val="Emphasis"/>
          <w:rFonts w:ascii="Arial" w:hAnsi="Arial" w:cs="Arial"/>
          <w:sz w:val="20"/>
          <w:szCs w:val="20"/>
        </w:rPr>
        <w:t>(tỷ lệ từng loại sản phẩm, dịch vụ trong doanh thu, lợi nhuận trong 02 năm liên tục liền trước năm đăng ký niêm yết và đến thời điểm hiện tại).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10.1.2. Tài sản </w:t>
      </w:r>
      <w:r>
        <w:rPr>
          <w:rStyle w:val="Emphasis"/>
          <w:rFonts w:ascii="Arial" w:hAnsi="Arial" w:cs="Arial"/>
          <w:sz w:val="20"/>
          <w:szCs w:val="20"/>
        </w:rPr>
        <w:t>(nêu tên, nguyên giá, giá trị còn lại của từng tài sản lớn thuộc sở hữu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10.1.3. Thị trường hoạt động </w:t>
      </w:r>
      <w:r>
        <w:rPr>
          <w:rStyle w:val="Emphasis"/>
          <w:rFonts w:ascii="Arial" w:hAnsi="Arial" w:cs="Arial"/>
          <w:sz w:val="20"/>
          <w:szCs w:val="20"/>
        </w:rPr>
        <w:t>(doanh thu, lợi nhuận theo từng thị trường)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10.1.4. Báo cáo tình hình đầu tư, hiệu quả đầu tư, hiệu quả sản xuất kinh doanh, cung cấp dịch vụ trong các lĩnh vực hoạt động chính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10.1.5. Các hợp đồng lớn </w:t>
      </w:r>
      <w:r>
        <w:rPr>
          <w:rStyle w:val="Emphasis"/>
          <w:rFonts w:ascii="Arial" w:hAnsi="Arial" w:cs="Arial"/>
          <w:sz w:val="20"/>
          <w:szCs w:val="20"/>
        </w:rPr>
        <w:t>(nêu thông tin các hợp đồng lớn đã được thực hiện, đã được ký kết và chưa thực hiện trong 02 năm liên tục liền trước năm đăng ký niêm yết và đến thời điểm hiện tại bao gồm các nội dung về tên; giá trị; thời điểm ký kết; thời gian thực hiện; sản phẩm, dịch vụ đầu vào, đầu ra; các đối tác tham gia và mối quan hệ với thành viên Hội đồng quản trị, Kiểm soát viên, Tổng giám đốc (Giám đốc), Phó Tổng giám đốc (Phó Giám đốc), cổ đông lớn của tổ chức đăng ký niêm yết; các điều khoản quan trọng khác trong hợp đồng)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10.1.6. Các khách hàng, nhà cung cấp lớn </w:t>
      </w:r>
      <w:r>
        <w:rPr>
          <w:rStyle w:val="Emphasis"/>
          <w:rFonts w:ascii="Arial" w:hAnsi="Arial" w:cs="Arial"/>
          <w:sz w:val="20"/>
          <w:szCs w:val="20"/>
        </w:rPr>
        <w:t>(nêu thông tin về các khách hàng, nhà cung cấp lớn của tổ chức đăng ký niêm yết trong 02 năm liên tục liền trước năm đăng ký niêm yết và đến thời điểm hiện tại bao gồm các nội dung về tên; giá trị giao dịch trên doanh thu/doanh số mua hàng; thời gian giao dịch; sản phẩm, dịch vụ; mối quan hệ với thành viên Hội đồng quản trị, Kiểm soát viên, Tổng giám đốc (Giám đốc), Phó Tổng giám đốc (Phó Giám đốc), cổ đông lớn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10.1.7. Vị thế của tổ chức đăng ký niêm yết trong ngành </w:t>
      </w:r>
      <w:r>
        <w:rPr>
          <w:rStyle w:val="Emphasis"/>
          <w:rFonts w:ascii="Arial" w:hAnsi="Arial" w:cs="Arial"/>
          <w:sz w:val="20"/>
          <w:szCs w:val="20"/>
        </w:rPr>
        <w:t>(nêu thông tin một cách cẩn trọng và hợp lý, nêu nguồn cung cấp thông tin và số liệu công bố)</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Vị thế của tổ chức đăng ký niêm yết so với các doanh nghiệp khác trong cùng ngành </w:t>
      </w:r>
      <w:r>
        <w:rPr>
          <w:rStyle w:val="Emphasis"/>
          <w:rFonts w:ascii="Arial" w:hAnsi="Arial" w:cs="Arial"/>
          <w:sz w:val="20"/>
          <w:szCs w:val="20"/>
        </w:rPr>
        <w:t>(phân tích theo ngành hoạt động của tổ chức đăng ký niêm yết, các bên tham gia và mức độ cạnh tranh, vị thế và thị phần của tổ chức đăng ký niêm yết trong ngành; trường hợp không có thông tin cần nêu rõ)</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Triển vọng phát triển của ngành;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Đánh giá về sự phù hợp định hướng phát triển của tổ chức đăng ký niêm yết so với định hướng của ngành, chính sách của Nhà nước, xu thế chung trên thế giới.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10.1.8. Hoạt động Marketing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10.1.9. Quyền sở hữu trí tuệ, nhãn hiệu, tên thương mại, sáng chế</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10.1.10. Chính sách nghiên cứu và phát triển </w:t>
      </w:r>
      <w:r>
        <w:rPr>
          <w:rStyle w:val="Emphasis"/>
          <w:rFonts w:ascii="Arial" w:hAnsi="Arial" w:cs="Arial"/>
          <w:sz w:val="20"/>
          <w:szCs w:val="20"/>
        </w:rPr>
        <w:t>(nêu thông tin về các chính sách trong 02 năm liên tục liền trước năm đăng ký niêm yết và đến thời điểm hiện tại, đánh giá ảnh hưởng tới tình hình hoạt động kinh doanh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10.1.11. Chiến lược kinh doanh </w:t>
      </w:r>
      <w:r>
        <w:rPr>
          <w:rStyle w:val="Emphasis"/>
          <w:rFonts w:ascii="Arial" w:hAnsi="Arial" w:cs="Arial"/>
          <w:sz w:val="20"/>
          <w:szCs w:val="20"/>
        </w:rPr>
        <w:t>(tổng quan về các chiến lược, thời gian dự kiến thực hiện, nguồn vốn và nguồn lực dự kiến...)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10.1.12. Trường hợp tổ chức đăng ký niêm yết hoạt động trong lĩnh vực ngành nghề kinh doanh có điều kiện, nêu thông tin về việc đáp ứng các điều kiện kinh doanh theo quy định pháp luật liên quan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10.2. Đối với tổ chức đăng ký niêm yết là tổ chức tín dụng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10.2.1. Đặc điểm hoạt động kinh doanh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Loại sản phẩm, dịch vụ </w:t>
      </w:r>
      <w:r>
        <w:rPr>
          <w:rStyle w:val="Emphasis"/>
          <w:rFonts w:ascii="Arial" w:hAnsi="Arial" w:cs="Arial"/>
          <w:sz w:val="20"/>
          <w:szCs w:val="20"/>
        </w:rPr>
        <w:t>(tỷ lệ từng loại sản phẩm, dịch vụ trong doanh thu, lợi nhuận trong 02 năm liên tục liền trước năm đăng ký niêm yết và đến thời điểm hiện tại)</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Huy động vốn </w:t>
      </w:r>
      <w:r>
        <w:rPr>
          <w:rStyle w:val="Emphasis"/>
          <w:rFonts w:ascii="Arial" w:hAnsi="Arial" w:cs="Arial"/>
          <w:sz w:val="20"/>
          <w:szCs w:val="20"/>
        </w:rPr>
        <w:t>(cơ cấu, tỷ trọng nguồn vốn huy động trong nước, ngoài nước trong 02 năm liên tục liền trước năm đăng ký niêm yết và đến thời điểm hiện tại)</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tín dụng </w:t>
      </w:r>
      <w:r>
        <w:rPr>
          <w:rStyle w:val="Emphasis"/>
          <w:rFonts w:ascii="Arial" w:hAnsi="Arial" w:cs="Arial"/>
          <w:sz w:val="20"/>
          <w:szCs w:val="20"/>
        </w:rPr>
        <w:t>(tổng dư nợ cho vay, tỷ lệ an toàn vốn, tỷ lệ nợ khó đòi, rủi ro lãi suất, phân loại... trong 02 năm liên tục liền trước năm đăng ký niêm yết và đến thời điểm hiện tại)</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kinh doanh ngoại tệ và thanh toán </w:t>
      </w:r>
      <w:r>
        <w:rPr>
          <w:rStyle w:val="Emphasis"/>
          <w:rFonts w:ascii="Arial" w:hAnsi="Arial" w:cs="Arial"/>
          <w:sz w:val="20"/>
          <w:szCs w:val="20"/>
        </w:rPr>
        <w:t>(tình hình hoạt động kinh doanh ngoại tệ và thanh toán, các dịch vụ thanh toán trong nước và thanh toán quốc tế trong 02 năm liên tục liền trước năm đăng ký niêm yết và đến thời điểm hiện tại)</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ngân hàng đại lý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 Hoạt động kinh doanh khác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10.2.2. Tài sản </w:t>
      </w:r>
      <w:r>
        <w:rPr>
          <w:rStyle w:val="Emphasis"/>
          <w:rFonts w:ascii="Arial" w:hAnsi="Arial" w:cs="Arial"/>
          <w:sz w:val="20"/>
          <w:szCs w:val="20"/>
        </w:rPr>
        <w:t>(nêu tên, nguyên giá, giá trị còn lại của từng tài sản lớn thuộc sở hữu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10.2.3. Quản lý rủi ro và bảo toàn vốn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chính sách quản lý rủi ro đang áp dụng </w:t>
      </w:r>
      <w:r>
        <w:rPr>
          <w:rStyle w:val="Emphasis"/>
          <w:rFonts w:ascii="Arial" w:hAnsi="Arial" w:cs="Arial"/>
          <w:sz w:val="20"/>
          <w:szCs w:val="20"/>
        </w:rPr>
        <w:t>(rủi ro tín dụng, rủi ro hoạt động, rủi ro thị trường...)</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Đánh giá tình hình thực hiện, giải pháp khắc phục các tồn tại, hạn chế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10.2.4. Thị trường hoạt động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Mạng lưới chi nhánh, phòng giao dịch, văn phòng đại diện;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Mạng lưới khách hàng và các loại dịch vụ cho khách hàng;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Vị thế của tổ chức đăng ký niêm yết trong ngành </w:t>
      </w:r>
      <w:r>
        <w:rPr>
          <w:rStyle w:val="Emphasis"/>
          <w:rFonts w:ascii="Arial" w:hAnsi="Arial" w:cs="Arial"/>
          <w:sz w:val="20"/>
          <w:szCs w:val="20"/>
        </w:rPr>
        <w:t>(nêu thông tin về vị thế và thị phần của tổ chức đăng ký niêm yết so với các doanh nghiệp khác trong cùng ngành. Thông tin phải được nêu một cách cẩn trọng và hợp lý, nêu nguồn cung cấp thông tin và số liệu công bố)</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10.2.5. Các dự án phát triển hoạt động kinh doanh </w:t>
      </w:r>
      <w:r>
        <w:rPr>
          <w:rStyle w:val="Emphasis"/>
          <w:rFonts w:ascii="Arial" w:hAnsi="Arial" w:cs="Arial"/>
          <w:sz w:val="20"/>
          <w:szCs w:val="20"/>
        </w:rPr>
        <w:t>(nêu thông tin về các dự án lớn trong 02 năm liên tục liền trước năm đăng ký niêm yết và đến thời điểm hiện tại, đánh giá ảnh hưởng tới tình hình hoạt động kinh doanh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10.2.6. Chiến lược kinh doanh </w:t>
      </w:r>
      <w:r>
        <w:rPr>
          <w:rStyle w:val="Emphasis"/>
          <w:rFonts w:ascii="Arial" w:hAnsi="Arial" w:cs="Arial"/>
          <w:sz w:val="20"/>
          <w:szCs w:val="20"/>
        </w:rPr>
        <w:t>(tổng quan về các chiến lược, thời gian dự kiến thực hiện, nguồn vốn và nguồn lực dự kiến...)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11. Chính sách đối với người lao động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Số lượng người lao động tính đến thời điểm hiện tại, số lượng người lao động bình quân trong 02 năm liên tục liền trước năm đăng ký niêm yết </w:t>
      </w:r>
      <w:r>
        <w:rPr>
          <w:rStyle w:val="Emphasis"/>
          <w:rFonts w:ascii="Arial" w:hAnsi="Arial" w:cs="Arial"/>
          <w:sz w:val="20"/>
          <w:szCs w:val="20"/>
        </w:rPr>
        <w:t>(phân loại theo trình độ người lao động, lao động thường xuyên hoặc thời vụ)</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Chính sách đào tạo, lương thưởng, trợ cấp...;</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Quy chế phát hành cổ phiếu cho người lao động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12. Chính sách cổ tức </w:t>
      </w:r>
      <w:r>
        <w:rPr>
          <w:rStyle w:val="Emphasis"/>
          <w:rFonts w:ascii="Arial" w:hAnsi="Arial" w:cs="Arial"/>
          <w:sz w:val="20"/>
          <w:szCs w:val="20"/>
        </w:rPr>
        <w:t>(nêu các chính sách liên quan đến việc trả cổ tức, tỷ lệ cổ tức trong 02 năm liên tục liền trước năm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13. Thông tin về những cam kết nhưng chưa thực hiện của tổ chức đăng ký niêm yết </w:t>
      </w:r>
      <w:r>
        <w:rPr>
          <w:rStyle w:val="Emphasis"/>
          <w:rFonts w:ascii="Arial" w:hAnsi="Arial" w:cs="Arial"/>
          <w:sz w:val="20"/>
          <w:szCs w:val="20"/>
        </w:rPr>
        <w:t>(nêu thông tin về các cam kết có thể ảnh hưởng tới hoạt động kinh doanh, tình hình tài chính của tổ chức đăng ký niêm yết như thông tin về các hợp đồng thuê sử dụng đất, trái phiếu chưa đáo hạn, các quyền chưa thực hiện của cổ đông sở hữu cổ phần ưu đãi...)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14. Các thông tin, nghĩa vụ nợ tiềm ẩn, tranh chấp kiện tụng liên quan tới tổ chức đăng ký niêm yết có thể ảnh hưởng đến hoạt động kinh doanh, tình hình tài chính của tổ chức đăng ký niêm yết và việc niêm yết cổ phiếu</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15. Thông tin về cam kết của tổ chức đăng ký niêm yết không thuộc trường hợp đang bị truy cứu trách nhiệm hình sự hoặc đã bị kết án về một trong các tội xâm phạm trật tự quản lý kinh tế mà chưa được xóa án tích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16. Thông tin về việc tổ chức đăng ký niêm yết, người đại diện theo pháp luật của tổ chức đăng ký niêm yết không bị xử lý vi phạm trong thời hạn 02 năm tính đến thời điểm đăng ký niêm yết do thực hiện hành vi bị nghiêm cấm trong hoạt động về chứng khoán và thị trường chứng khoán quy định tại Điều 12 Luật Chứng khoán năm 2019 và Khoản 5 Điều 1 Luật số 56/2024/QH15.</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V. KẾT QUẢ HOẠT ĐỘNG KINH DOANH, TÌNH HÌNH TÀI CHÍNH VÀ DỰ KIẾN KẾ HOẠCH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 Kết quả hoạt động kinh doanh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1.1. Tóm tắt một số chỉ tiêu về hoạt động kinh doanh của tổ chức đăng ký niêm yết trong 02 năm gần nhất và lũy kế đến quý gần nhất </w:t>
      </w:r>
      <w:r>
        <w:rPr>
          <w:rStyle w:val="Emphasis"/>
          <w:rFonts w:ascii="Arial" w:hAnsi="Arial" w:cs="Arial"/>
          <w:sz w:val="20"/>
          <w:szCs w:val="20"/>
        </w:rPr>
        <w:t xml:space="preserve">(nêu các chỉ tiêu trong 02 năm liên tục liền trước năm đăng ký niêm yết theo Báo cáo tài chính năm đã kiểm toán, 06 tháng đầu năm đăng ký niêm yết theo Báo cáo tài chính </w:t>
      </w:r>
      <w:r>
        <w:rPr>
          <w:rStyle w:val="Emphasis"/>
          <w:rFonts w:ascii="Arial" w:hAnsi="Arial" w:cs="Arial"/>
          <w:sz w:val="20"/>
          <w:szCs w:val="20"/>
        </w:rPr>
        <w:lastRenderedPageBreak/>
        <w:t>bán niên đã kiểm toán/soát xét (nếu có) và lũy kế đến quý gần nhất. Trường hợp tổ chức đăng ký niêm yết là công ty mẹ, kết quả hoạt động kinh doanh bao gồm kết quả kinh doanh hợp nhất và của công ty mẹ. Trường hợp tổ chức đăng ký niêm yết là đơn vị kế toán cấp trên có đơn vị trực thuộc không có tư cách pháp nhân, kết quả hoạt động kinh doanh căn cứ trên báo cáo tài chính tổng hợp)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25"/>
        <w:gridCol w:w="1186"/>
        <w:gridCol w:w="1186"/>
        <w:gridCol w:w="1422"/>
        <w:gridCol w:w="1531"/>
      </w:tblGrid>
      <w:tr w:rsidR="00BA4195" w:rsidTr="00BA4195">
        <w:trPr>
          <w:trHeight w:val="197"/>
        </w:trPr>
        <w:tc>
          <w:tcPr>
            <w:tcW w:w="2889" w:type="dxa"/>
            <w:tcBorders>
              <w:top w:val="single" w:sz="4" w:space="0" w:color="auto"/>
              <w:left w:val="single" w:sz="4" w:space="0" w:color="auto"/>
              <w:bottom w:val="single" w:sz="4" w:space="0" w:color="auto"/>
              <w:right w:val="single" w:sz="4" w:space="0" w:color="auto"/>
            </w:tcBorders>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851" w:type="dxa"/>
            <w:tcBorders>
              <w:top w:val="single" w:sz="4" w:space="0" w:color="auto"/>
              <w:left w:val="single" w:sz="4" w:space="0" w:color="auto"/>
              <w:bottom w:val="single" w:sz="4" w:space="0" w:color="auto"/>
              <w:right w:val="single" w:sz="4" w:space="0" w:color="auto"/>
            </w:tcBorders>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X-2</w:t>
            </w:r>
          </w:p>
        </w:tc>
        <w:tc>
          <w:tcPr>
            <w:tcW w:w="851" w:type="dxa"/>
            <w:tcBorders>
              <w:top w:val="single" w:sz="4" w:space="0" w:color="auto"/>
              <w:left w:val="single" w:sz="4" w:space="0" w:color="auto"/>
              <w:bottom w:val="single" w:sz="4" w:space="0" w:color="auto"/>
              <w:right w:val="single" w:sz="4" w:space="0" w:color="auto"/>
            </w:tcBorders>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X-1</w:t>
            </w:r>
          </w:p>
        </w:tc>
        <w:tc>
          <w:tcPr>
            <w:tcW w:w="1021" w:type="dxa"/>
            <w:tcBorders>
              <w:top w:val="single" w:sz="4" w:space="0" w:color="auto"/>
              <w:left w:val="single" w:sz="4" w:space="0" w:color="auto"/>
              <w:bottom w:val="single" w:sz="4" w:space="0" w:color="auto"/>
              <w:right w:val="single" w:sz="4" w:space="0" w:color="auto"/>
            </w:tcBorders>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 tăng/ giảm</w:t>
            </w:r>
          </w:p>
        </w:tc>
        <w:tc>
          <w:tcPr>
            <w:tcW w:w="1099" w:type="dxa"/>
            <w:tcBorders>
              <w:top w:val="single" w:sz="4" w:space="0" w:color="auto"/>
              <w:left w:val="single" w:sz="4" w:space="0" w:color="auto"/>
              <w:bottom w:val="single" w:sz="4" w:space="0" w:color="auto"/>
              <w:right w:val="single" w:sz="4" w:space="0" w:color="auto"/>
            </w:tcBorders>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Lũy kế đến quý gần nhất</w:t>
            </w:r>
          </w:p>
        </w:tc>
      </w:tr>
      <w:tr w:rsidR="00BA4195" w:rsidTr="00BA4195">
        <w:trPr>
          <w:trHeight w:val="197"/>
        </w:trPr>
        <w:tc>
          <w:tcPr>
            <w:tcW w:w="2889" w:type="dxa"/>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Style w:val="Emphasis"/>
                <w:rFonts w:ascii="Arial" w:hAnsi="Arial" w:cs="Arial"/>
                <w:sz w:val="20"/>
                <w:szCs w:val="20"/>
              </w:rPr>
              <w:t>* Đối với tổ chức đăng ký niêm yết không phải là tổ chức tín dụng:</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Tổng giá trị tài sản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Doanh thu thuần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Lợi nhuận thuần từ hoạt động kinh doanh</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Lợi nhuận khác</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Lợi nhuận trước thuế</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Lợi nhuận sau thuế</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lợi nhuận trả cổ tức</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cổ tức</w:t>
            </w:r>
          </w:p>
          <w:p w:rsidR="00BA4195" w:rsidRDefault="00BA4195">
            <w:pPr>
              <w:pStyle w:val="NormalWeb"/>
              <w:spacing w:before="120" w:beforeAutospacing="0" w:after="0" w:afterAutospacing="0"/>
              <w:rPr>
                <w:rFonts w:ascii="Arial" w:hAnsi="Arial" w:cs="Arial"/>
                <w:sz w:val="20"/>
              </w:rPr>
            </w:pPr>
            <w:r>
              <w:rPr>
                <w:rStyle w:val="Emphasis"/>
                <w:rFonts w:ascii="Arial" w:hAnsi="Arial" w:cs="Arial"/>
                <w:sz w:val="20"/>
                <w:szCs w:val="20"/>
              </w:rPr>
              <w:t>* Đối với tổ chức đăng ký niêm yết là tổ chức tín dụng:</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Tổng giá trị tài sản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Doanh thu thuần hoặc Thu nhập lãi thuần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Tổng thu nhập hoạt động</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Lợi nhuận thuần từ hoạt động kinh doanh trước chi phí dự phòng rủi ro tín dụng</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Lợi nhuận trước thuế</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Lợi nhuận sau thuế</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lợi nhuận trả cổ tức</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cổ tức</w:t>
            </w:r>
          </w:p>
        </w:tc>
        <w:tc>
          <w:tcPr>
            <w:tcW w:w="851" w:type="dxa"/>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1021" w:type="dxa"/>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1099" w:type="dxa"/>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chỉ tiêu khác </w:t>
      </w:r>
      <w:r>
        <w:rPr>
          <w:rStyle w:val="Emphasis"/>
          <w:rFonts w:ascii="Arial" w:hAnsi="Arial" w:cs="Arial"/>
          <w:sz w:val="20"/>
          <w:szCs w:val="20"/>
        </w:rPr>
        <w:t>(Tổ chức đăng ký niêm yết nêu các chỉ tiêu để làm rõ kết quả hoạt động kinh doanh căn cứ theo đặc điểm ngành hoạt động)</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1.2. Những nhân tố ảnh hưởng đến hoạt động kinh doanh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Những nhân tố chính tác động đến tình hình hoạt động kinh doanh của tổ chức đăng ký niêm yết trong 02 năm liên tục liền trước năm đăng ký niêm yết </w:t>
      </w:r>
      <w:r>
        <w:rPr>
          <w:rStyle w:val="Emphasis"/>
          <w:rFonts w:ascii="Arial" w:hAnsi="Arial" w:cs="Arial"/>
          <w:sz w:val="20"/>
          <w:szCs w:val="20"/>
        </w:rPr>
        <w:t>(nêu những sự kiện bất thường (nếu có); trường hợp tình hình hoạt động kinh doanh biến động lớn, phân tích nguyên nhân)</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Những biến động lớn có thể ảnh hưởng tới kết quả hoạt động kinh doanh của tổ chức đăng ký niêm yết kể từ thời điểm kết thúc năm tài chính gần nhất, trường hợp không có cần nêu rõ.</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 Tình hình tài chính</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(Tổ chức đăng ký niêm yết nêu các chỉ tiêu để làm rõ về tình hình tài chính căn cứ theo đặc điểm ngành hoạt động)</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2.1. Đối với tổ chức đăng ký niêm yết không phải là tổ chức tín dụng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2.1.1. Các chỉ tiêu cơ bản </w:t>
      </w:r>
      <w:r>
        <w:rPr>
          <w:rStyle w:val="Emphasis"/>
          <w:rFonts w:ascii="Arial" w:hAnsi="Arial" w:cs="Arial"/>
          <w:sz w:val="20"/>
          <w:szCs w:val="20"/>
        </w:rPr>
        <w:t>(nêu các chỉ tiêu trong 02 năm liên tục liền trước năm đăng ký niêm yết và đến thời điểm hiện tại)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Báo cáo về vốn điều lệ, vốn kinh doanh và tình hình sử dụng vốn điều lệ, vốn kinh doanh;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khấu hao tài sản cố định </w:t>
      </w:r>
      <w:r>
        <w:rPr>
          <w:rStyle w:val="Emphasis"/>
          <w:rFonts w:ascii="Arial" w:hAnsi="Arial" w:cs="Arial"/>
          <w:sz w:val="20"/>
          <w:szCs w:val="20"/>
        </w:rPr>
        <w:t>(nêu phương pháp trích khấu hao, những thay đổi trong chính sách khấu hao, việc tuân thủ theo chế độ quy định)</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Mức lương bình quân </w:t>
      </w:r>
      <w:r>
        <w:rPr>
          <w:rStyle w:val="Emphasis"/>
          <w:rFonts w:ascii="Arial" w:hAnsi="Arial" w:cs="Arial"/>
          <w:sz w:val="20"/>
          <w:szCs w:val="20"/>
        </w:rPr>
        <w:t>(so sánh với mức lương bình quân của các doanh nghiệp khác cùng ngành trong cùng địa bàn, nêu nguồn cung cấp thông tin và số liệu công bố)</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Tình hình công nợ </w:t>
      </w:r>
      <w:r>
        <w:rPr>
          <w:rStyle w:val="Emphasis"/>
          <w:rFonts w:ascii="Arial" w:hAnsi="Arial" w:cs="Arial"/>
          <w:sz w:val="20"/>
          <w:szCs w:val="20"/>
        </w:rPr>
        <w:t>(tổng số nợ phải thu, tổng số nợ phải trả)</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Các khoản phải thu; trường hợp có các khoản phải thu quá hạn, nêu giá trị, thời gian quá hạn, nguyên nhân, đánh giá khả năng thu hồi;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Các khoản phải trả:</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Nợ ngắn hạn, nợ dài hạn;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Tình hình thanh toán các khoản nợ:</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Có thanh toán đầy đủ, đúng hạn lãi và gốc không;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Trường hợp quá hạn, nêu giá trị, thời gian quá hạn, nguyên nhân, đánh giá khả năng thanh toán;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Trường hợp vi phạm các điều khoản khác trong hợp đồng/cam kết, nêu thông tin cụ thể, nguyên nhân và giải pháp khắc phục </w:t>
      </w:r>
      <w:r>
        <w:rPr>
          <w:rStyle w:val="Emphasis"/>
          <w:rFonts w:ascii="Arial" w:hAnsi="Arial" w:cs="Arial"/>
          <w:sz w:val="20"/>
          <w:szCs w:val="20"/>
        </w:rPr>
        <w:t>(bao gồm các vi phạm của tổ chức đăng ký niêm yết và công ty con, 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Các khoản phải nộp theo luật định </w:t>
      </w:r>
      <w:r>
        <w:rPr>
          <w:rStyle w:val="Emphasis"/>
          <w:rFonts w:ascii="Arial" w:hAnsi="Arial" w:cs="Arial"/>
          <w:sz w:val="20"/>
          <w:szCs w:val="20"/>
        </w:rPr>
        <w:t>(nêu giá trị, việc tuân thủ theo quy định pháp luật)</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lập các quỹ </w:t>
      </w:r>
      <w:r>
        <w:rPr>
          <w:rStyle w:val="Emphasis"/>
          <w:rFonts w:ascii="Arial" w:hAnsi="Arial" w:cs="Arial"/>
          <w:sz w:val="20"/>
          <w:szCs w:val="20"/>
        </w:rPr>
        <w:t>(nêu giá trị, việc tuân thủ theo quy định pháp luật và Điều lệ công ty)</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Những biến động lớn có thể ảnh hưởng tới tình hình tài chính của tổ chức đăng ký niêm yết kể từ thời điểm kết thúc năm tài chính gần nhất, trường hợp không có cần nêu rõ.</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2.1.2. Các chỉ tiêu tài chính chủ yếu </w:t>
      </w:r>
      <w:r>
        <w:rPr>
          <w:rStyle w:val="Emphasis"/>
          <w:rFonts w:ascii="Arial" w:hAnsi="Arial" w:cs="Arial"/>
          <w:sz w:val="20"/>
          <w:szCs w:val="20"/>
        </w:rPr>
        <w:t>(Trường hợp tổ chức đăng ký niêm yết là công ty mẹ, nêu các chỉ tiêu tài chính của công ty mẹ và hợp nhất.</w:t>
      </w:r>
      <w:r>
        <w:rPr>
          <w:rFonts w:ascii="Arial" w:hAnsi="Arial" w:cs="Arial"/>
          <w:sz w:val="20"/>
          <w:szCs w:val="20"/>
        </w:rPr>
        <w:t xml:space="preserve"> </w:t>
      </w:r>
      <w:r>
        <w:rPr>
          <w:rStyle w:val="Emphasis"/>
          <w:rFonts w:ascii="Arial" w:hAnsi="Arial" w:cs="Arial"/>
          <w:sz w:val="20"/>
          <w:szCs w:val="20"/>
        </w:rPr>
        <w:t>Trường hợp tổ chức đăng ký niêm yết là đơn vị kế toán cấp trên có đơn vị trực thuộc không có tư cách pháp nhân, các chỉ tiêu tài chính căn cứ trên báo cáo tài chính tổng hợp)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7"/>
        <w:gridCol w:w="1399"/>
        <w:gridCol w:w="1399"/>
        <w:gridCol w:w="1805"/>
      </w:tblGrid>
      <w:tr w:rsidR="00BA4195" w:rsidTr="00BA4195">
        <w:tc>
          <w:tcPr>
            <w:tcW w:w="2539"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X-2</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X-1</w:t>
            </w:r>
          </w:p>
        </w:tc>
        <w:tc>
          <w:tcPr>
            <w:tcW w:w="965"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Ghi chú</w:t>
            </w:r>
          </w:p>
        </w:tc>
      </w:tr>
      <w:tr w:rsidR="00BA4195" w:rsidTr="00BA4195">
        <w:tc>
          <w:tcPr>
            <w:tcW w:w="2539"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1. Khả năng thanh toán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thanh toán ngắn hạn: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Tài sản ngắn hạn/Nợ ngắn hạn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thanh toán nhanh:</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(Tài sản ngắn hạn - Hàng tồn kho)/Nợ ngắn hạn</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2539"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2. Cơ cấu vốn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Nợ/Tổng tài sản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Nợ/Vốn chủ sở hữu</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2539"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3. Năng lực hoạt động</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Vòng quay tổng tài sản: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Doanh thu thuần/Tổng tài sản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Vòng quay vốn lưu động:</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Doanh thu thuần/Tổng tài sản ngắn hạn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Vòng quay hàng tồn kho:</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lastRenderedPageBreak/>
              <w:t>Giá vốn hàng bán/Hàng tồn kho bình quân</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lastRenderedPageBreak/>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2539"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lastRenderedPageBreak/>
              <w:t>4. Khả năng sinh lời</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suất lợi nhuận trên doanh thu (ROS):</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Lợi nhuận sau thuế/Doanh thu thuần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kinh doanh (ROA):</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Lợi nhuận sau thuế/Tổng tài sản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chủ sở hữu (ROE):</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Lợi nhuận sau thuế/Vốn chủ sở hữu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Thu nhập trên cổ phần (EPS)</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chỉ tiêu khác </w:t>
      </w:r>
      <w:r>
        <w:rPr>
          <w:rStyle w:val="Emphasis"/>
          <w:rFonts w:ascii="Arial" w:hAnsi="Arial" w:cs="Arial"/>
          <w:sz w:val="20"/>
          <w:szCs w:val="20"/>
        </w:rPr>
        <w:t>(tùy theo đặc điểm riêng của ngành, của công ty để làm rõ tình hình tài chính trong hai năm gần nhất)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2.2. Đối với tổ chức đăng ký niêm yết là tổ chức tín dụng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2.2.1. Các chỉ tiêu cơ bản </w:t>
      </w:r>
      <w:r>
        <w:rPr>
          <w:rStyle w:val="Emphasis"/>
          <w:rFonts w:ascii="Arial" w:hAnsi="Arial" w:cs="Arial"/>
          <w:sz w:val="20"/>
          <w:szCs w:val="20"/>
        </w:rPr>
        <w:t>(nêu các chỉ tiêu trong 02 năm liên tục liền trước năm đăng ký niêm yết và đến thời điểm hiện tại)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Báo cáo về vốn điều lệ, vốn kinh doanh và tình hình sử dụng vốn điều lệ, vốn kinh doanh;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khấu hao tài sản cố định </w:t>
      </w:r>
      <w:r>
        <w:rPr>
          <w:rStyle w:val="Emphasis"/>
          <w:rFonts w:ascii="Arial" w:hAnsi="Arial" w:cs="Arial"/>
          <w:sz w:val="20"/>
          <w:szCs w:val="20"/>
        </w:rPr>
        <w:t>(nêu phương pháp trích khấu hao, những thay đổi trong chính sách khấu hao, việc tuân thủ theo chế độ quy định)</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Mức lương bình quân </w:t>
      </w:r>
      <w:r>
        <w:rPr>
          <w:rStyle w:val="Emphasis"/>
          <w:rFonts w:ascii="Arial" w:hAnsi="Arial" w:cs="Arial"/>
          <w:sz w:val="20"/>
          <w:szCs w:val="20"/>
        </w:rPr>
        <w:t>(so sánh với mức lương bình quân của các doanh nghiệp khác cùng ngành trong cùng địa bàn, nêu nguồn cung cấp thông tin và số liệu công bố)</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Tình hình công nợ;</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Các khoản phải nộp theo luật định </w:t>
      </w:r>
      <w:r>
        <w:rPr>
          <w:rStyle w:val="Emphasis"/>
          <w:rFonts w:ascii="Arial" w:hAnsi="Arial" w:cs="Arial"/>
          <w:sz w:val="20"/>
          <w:szCs w:val="20"/>
        </w:rPr>
        <w:t>(nêu giá trị, việc tuân thủ theo quy định pháp luật)</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lập, sử dụng các quỹ </w:t>
      </w:r>
      <w:r>
        <w:rPr>
          <w:rStyle w:val="Emphasis"/>
          <w:rFonts w:ascii="Arial" w:hAnsi="Arial" w:cs="Arial"/>
          <w:sz w:val="20"/>
          <w:szCs w:val="20"/>
        </w:rPr>
        <w:t>(nêu giá trị, việc tuân thủ theo quy định pháp luật và Điều lệ công ty)</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Những biến động lớn có thể ảnh hưởng tới tình hình tài chính của tổ chức đăng ký niêm yết kể từ thời điểm kết thúc năm tài chính gần nhất, trường hợp không có cần nêu rõ.</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2.2.2. Các chỉ tiêu tài chính chủ yếu </w:t>
      </w:r>
      <w:r>
        <w:rPr>
          <w:rStyle w:val="Emphasis"/>
          <w:rFonts w:ascii="Arial" w:hAnsi="Arial" w:cs="Arial"/>
          <w:sz w:val="20"/>
          <w:szCs w:val="20"/>
        </w:rPr>
        <w:t>(Trường hợp tổ chức đăng ký niêm yết là công ty mẹ, nêu các chỉ tiêu tài chính của công ty mẹ và hợp nhất. Trường hợp tổ chức đăng ký niêm yết là đơn vị kế toán cấp trên có đơn vị trực thuộc không có tư cách pháp nhân, các chỉ tiêu tài chính căn cứ trên báo cáo tài chính tổng hợp)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9"/>
        <w:gridCol w:w="1399"/>
        <w:gridCol w:w="1399"/>
        <w:gridCol w:w="1803"/>
      </w:tblGrid>
      <w:tr w:rsidR="00BA4195" w:rsidTr="00BA4195">
        <w:tc>
          <w:tcPr>
            <w:tcW w:w="2540"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X-2</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X-1</w:t>
            </w:r>
          </w:p>
        </w:tc>
        <w:tc>
          <w:tcPr>
            <w:tcW w:w="964"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Ghi chú</w:t>
            </w:r>
          </w:p>
        </w:tc>
      </w:tr>
      <w:tr w:rsidR="00BA4195" w:rsidTr="00BA4195">
        <w:tc>
          <w:tcPr>
            <w:tcW w:w="2540"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1. Chỉ tiêu về vốn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Vốn điều lệ</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Vốn tự có</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an toàn vốn</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2540"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2. Chất lượng tài sản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nợ quá hạn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nợ xấu</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lastRenderedPageBreak/>
              <w:t>- (Số dư các khoản cho vay và ứng trước khách hàng + các khoản cho vay các tổ chức tín dụng khác)/Tổng tài sản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Tài sản có sinh lời/Tổng tài sản có nội bảng</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lastRenderedPageBreak/>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2540"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lastRenderedPageBreak/>
              <w:t>3. Khả năng thanh khoản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tài sản có tính thanh khoản cao bình quân/Tổng tài sản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nguồn vốn ngắn hạn được sử dụng cho vay trung và dài hạn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dư nợ cho vay/Tổng tiền gửi</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2540"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4. Kết quả hoạt động kinh doanh</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Lợi nhuận trước thuế/Vốn chủ sở hữu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Tỷ lệ Lợi nhuận trước thuế/Tổng tài sản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Thu nhập lãi cận biên (NIM)</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kinh doanh (ROA):</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Lợi nhuận sau thuế/Tổng tài sản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chủ sở hữu (ROE):</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Lợi nhuận sau thuế/Vốn chủ sở hữu bình quân</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Thu nhập trên cổ phần (EPS)</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Thu nhập dịch vụ/Tổng thu nhập</w:t>
            </w:r>
          </w:p>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 Thu nhập ròng từ hoạt động dịch vụ/Lợi nhuận trước thuế</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(Tổ chức tín dụng xác định các chỉ tiêu nêu trên áp dụng theo các quy định, hướng dẫn của Ngân hàng Nhà nước Việt Nam)</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chỉ tiêu khác </w:t>
      </w:r>
      <w:r>
        <w:rPr>
          <w:rStyle w:val="Emphasis"/>
          <w:rFonts w:ascii="Arial" w:hAnsi="Arial" w:cs="Arial"/>
          <w:sz w:val="20"/>
          <w:szCs w:val="20"/>
        </w:rPr>
        <w:t>(tùy theo đặc điểm riêng của ngành, của công ty để làm rõ tình hình tài chính trong hai năm gần nhất)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3. Ý kiến của tổ chức kiểm toán đối với Báo cáo tài chính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thực hiện kiểm toán Báo cáo tài chính 02 năm gần nhất của tổ chức đăng ký niêm yết </w:t>
      </w:r>
      <w:r>
        <w:rPr>
          <w:rStyle w:val="Emphasis"/>
          <w:rFonts w:ascii="Arial" w:hAnsi="Arial" w:cs="Arial"/>
          <w:sz w:val="20"/>
          <w:szCs w:val="20"/>
        </w:rPr>
        <w:t>(trường hợp ý kiến kiểm toán là ý kiến ngoại trừ, Tổ chức đăng ký niêm yết nêu nội dung giải trình về ảnh hưởng của việc ngoại trừ đã được Tổ chức kiểm toán xác nhận)</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thực hiện kiểm toán/soát xét Báo cáo tài chính bán niên năm đăng ký niêm yết của tổ chức đăng ký niêm yết </w:t>
      </w:r>
      <w:r>
        <w:rPr>
          <w:rStyle w:val="Emphasis"/>
          <w:rFonts w:ascii="Arial" w:hAnsi="Arial" w:cs="Arial"/>
          <w:sz w:val="20"/>
          <w:szCs w:val="20"/>
        </w:rPr>
        <w:t>(nếu có) (trường hợp ý kiến kiểm toán/soát xét là ý kiến ngoại trừ, Tổ chức đăng ký niêm yết nêu nội dung giải trình về ảnh hưởng của việc ngoại trừ đã được Tổ chức kiểm toán xác nhận).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4. Kế hoạch doanh thu, lợi nhuận và cổ tức</w:t>
      </w:r>
    </w:p>
    <w:tbl>
      <w:tblPr>
        <w:tblW w:w="5000" w:type="pct"/>
        <w:tblCellMar>
          <w:left w:w="0" w:type="dxa"/>
          <w:right w:w="0" w:type="dxa"/>
        </w:tblCellMar>
        <w:tblLook w:val="04A0" w:firstRow="1" w:lastRow="0" w:firstColumn="1" w:lastColumn="0" w:noHBand="0" w:noVBand="1"/>
      </w:tblPr>
      <w:tblGrid>
        <w:gridCol w:w="5883"/>
        <w:gridCol w:w="1460"/>
        <w:gridCol w:w="2007"/>
      </w:tblGrid>
      <w:tr w:rsidR="00BA4195" w:rsidTr="00BA4195">
        <w:tc>
          <w:tcPr>
            <w:tcW w:w="3146" w:type="pct"/>
            <w:vMerge w:val="restar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1854" w:type="pct"/>
            <w:gridSpan w:val="2"/>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w:t>
            </w:r>
          </w:p>
        </w:tc>
      </w:tr>
      <w:tr w:rsidR="00BA4195" w:rsidTr="00BA4195">
        <w:tc>
          <w:tcPr>
            <w:tcW w:w="0" w:type="auto"/>
            <w:vMerge/>
            <w:tcBorders>
              <w:top w:val="single" w:sz="4" w:space="0" w:color="auto"/>
              <w:left w:val="single" w:sz="4" w:space="0" w:color="auto"/>
              <w:bottom w:val="single" w:sz="4" w:space="0" w:color="auto"/>
              <w:right w:val="single" w:sz="4" w:space="0" w:color="auto"/>
            </w:tcBorders>
            <w:vAlign w:val="center"/>
            <w:hideMark/>
          </w:tcPr>
          <w:p w:rsidR="00BA4195" w:rsidRDefault="00BA4195">
            <w:pPr>
              <w:rPr>
                <w:szCs w:val="24"/>
                <w:lang w:val="en-US"/>
              </w:rPr>
            </w:pP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Kế hoạch</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BA4195" w:rsidRDefault="00BA4195">
            <w:pPr>
              <w:pStyle w:val="NormalWeb"/>
              <w:spacing w:before="120" w:beforeAutospacing="0" w:after="0" w:afterAutospacing="0"/>
              <w:jc w:val="center"/>
              <w:rPr>
                <w:rFonts w:ascii="Arial" w:hAnsi="Arial" w:cs="Arial"/>
                <w:sz w:val="20"/>
              </w:rPr>
            </w:pPr>
            <w:r>
              <w:rPr>
                <w:rStyle w:val="Strong"/>
                <w:rFonts w:ascii="Arial" w:hAnsi="Arial" w:cs="Arial"/>
                <w:sz w:val="20"/>
                <w:szCs w:val="20"/>
              </w:rPr>
              <w:t>% tăng/giảm so với năm trước</w:t>
            </w:r>
          </w:p>
        </w:tc>
      </w:tr>
      <w:tr w:rsidR="00BA4195" w:rsidTr="00BA4195">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lastRenderedPageBreak/>
              <w:t>Doanh thu thuần hoặc Thu nhập lãi thuần</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Lợi nhuận sau thuế</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Tỷ lệ Lợi nhuận sau thuế/Doanh thu thuần hoặc Thu nhập lãi thuần</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Tỷ lệ Lợi nhuận sau thuế/Vốn chủ sở hữu bình quân</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r w:rsidR="00BA4195" w:rsidTr="00BA4195">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szCs w:val="20"/>
              </w:rPr>
              <w:t>Tỷ lệ cổ tức</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BA4195" w:rsidRDefault="00BA4195">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Cấp có thẩm quyền thông qua kế hoạch nêu trên </w:t>
      </w:r>
      <w:r>
        <w:rPr>
          <w:rStyle w:val="Emphasis"/>
          <w:rFonts w:ascii="Arial" w:hAnsi="Arial" w:cs="Arial"/>
          <w:sz w:val="20"/>
          <w:szCs w:val="20"/>
        </w:rPr>
        <w:t>(Đại hội đồng cổ đông, Hội đồng quản trị...)</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Căn cứ để đạt kế hoạch doanh thu, lợi nhuận và cổ tức nêu trên </w:t>
      </w:r>
      <w:r>
        <w:rPr>
          <w:rStyle w:val="Emphasis"/>
          <w:rFonts w:ascii="Arial" w:hAnsi="Arial" w:cs="Arial"/>
          <w:sz w:val="20"/>
          <w:szCs w:val="20"/>
        </w:rPr>
        <w:t>(nêu thông tin một cách cẩn trọng và hợp lý trên cơ sở các hợp đồng, hoạt động kinh doanh, đầu tư đang thực hiện và dự kiến triển khai... phù hợp với các quy định và chính sách kế toán mà Tổ chức đăng ký niêm yết đang áp dụng)</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Đánh giá của tổ chức tư vấn (và Tổ chức kiểm toán, nếu có) về kế hoạch doanh thu, lợi nhuận và cổ tức.</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VI. THÔNG TIN VỀ CỔ ĐÔNG SÁNG LẬP, CỔ ĐÔNG LỚN, THÀNH VIÊN HỘI ĐỒNG QUẢN TRỊ, KIỂM SOÁT VIÊN, TỔNG GIÁM ĐỐC (GIÁM ĐỐC), PHÓ TỔNG GIÁM ĐỐC (PHÓ GIÁM ĐỐC), KẾ TOÁN TRƯỞNG</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1. Thông tin về cổ đông sáng lập</w:t>
      </w:r>
      <w:r>
        <w:rPr>
          <w:rFonts w:ascii="Arial" w:hAnsi="Arial" w:cs="Arial"/>
          <w:sz w:val="20"/>
          <w:szCs w:val="20"/>
        </w:rPr>
        <w:t xml:space="preserve"> </w:t>
      </w:r>
      <w:r>
        <w:rPr>
          <w:rStyle w:val="Emphasis"/>
          <w:rFonts w:ascii="Arial" w:hAnsi="Arial" w:cs="Arial"/>
          <w:sz w:val="20"/>
          <w:szCs w:val="20"/>
        </w:rPr>
        <w:t>(Trường hợp tổ chức đăng ký niêm yết có cổ đông sáng lập đang trong thời gian hạn chế chuyển nhượng)</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 Đối với cổ đông là cá nhân: </w:t>
      </w:r>
      <w:r>
        <w:rPr>
          <w:rFonts w:ascii="Arial" w:hAnsi="Arial" w:cs="Arial"/>
          <w:sz w:val="20"/>
          <w:szCs w:val="20"/>
        </w:rPr>
        <w:t>Tên, năm sinh, quốc tịch;</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Đối với cổ đông là tổ chức:</w:t>
      </w:r>
      <w:r>
        <w:rPr>
          <w:rFonts w:ascii="Arial" w:hAnsi="Arial" w:cs="Arial"/>
          <w:sz w:val="20"/>
          <w:szCs w:val="20"/>
        </w:rPr>
        <w:t xml:space="preserve"> Tên, năm thành lập, số Giấy chứng nhận đăng ký doanh nghiệp/Giấy phép thành lập và hoạt động/Giấy tờ pháp lý có giá trị tương đương, quốc tịch, địa chỉ trụ sở chính, vốn điều lệ, người đại diện theo pháp luật </w:t>
      </w:r>
      <w:r>
        <w:rPr>
          <w:rStyle w:val="Emphasis"/>
          <w:rFonts w:ascii="Arial" w:hAnsi="Arial" w:cs="Arial"/>
          <w:sz w:val="20"/>
          <w:szCs w:val="20"/>
        </w:rPr>
        <w:t>(tên, chức vụ)</w:t>
      </w:r>
      <w:r>
        <w:rPr>
          <w:rFonts w:ascii="Arial" w:hAnsi="Arial" w:cs="Arial"/>
          <w:sz w:val="20"/>
          <w:szCs w:val="20"/>
        </w:rPr>
        <w:t xml:space="preserve">, người đại diện theo ủy quyền tại Tổ chức đăng ký niêm yết </w:t>
      </w:r>
      <w:r>
        <w:rPr>
          <w:rStyle w:val="Emphasis"/>
          <w:rFonts w:ascii="Arial" w:hAnsi="Arial" w:cs="Arial"/>
          <w:sz w:val="20"/>
          <w:szCs w:val="20"/>
        </w:rPr>
        <w:t>(tên, chức vụ)</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Số lượng, tỷ lệ cổ phần nắm giữ theo từng loại </w:t>
      </w:r>
      <w:r>
        <w:rPr>
          <w:rStyle w:val="Emphasis"/>
          <w:rFonts w:ascii="Arial" w:hAnsi="Arial" w:cs="Arial"/>
          <w:sz w:val="20"/>
          <w:szCs w:val="20"/>
        </w:rPr>
        <w:t xml:space="preserve">(trong đó nêu số lượng và tỷ lệ cổ phần có quyền biểu quyết, cổ phần bị hạn chế chuyển nhượng, cổ phần ưu đãi khác) </w:t>
      </w:r>
      <w:r>
        <w:rPr>
          <w:rFonts w:ascii="Arial" w:hAnsi="Arial" w:cs="Arial"/>
          <w:sz w:val="20"/>
          <w:szCs w:val="20"/>
        </w:rPr>
        <w:t>của cổ đông sáng lập tại thời điểm thành lập doanh nghiệp, hiện tại;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Lợi ích liên quan đối với tổ chức đăng ký niêm yết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 Thông tin về cổ đông lớn</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(Thông tin về cổ đông lớn được xác định trong thời hạn 01 tháng trước thời điểm nộp hồ sơ đăng ký niêm yết)</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 Đối với cổ đông là cá nhân: </w:t>
      </w:r>
      <w:r>
        <w:rPr>
          <w:rFonts w:ascii="Arial" w:hAnsi="Arial" w:cs="Arial"/>
          <w:sz w:val="20"/>
          <w:szCs w:val="20"/>
        </w:rPr>
        <w:t>Tên, năm sinh, quốc tịch;</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 Đối với cổ đông là tổ chức: </w:t>
      </w:r>
      <w:r>
        <w:rPr>
          <w:rFonts w:ascii="Arial" w:hAnsi="Arial" w:cs="Arial"/>
          <w:sz w:val="20"/>
          <w:szCs w:val="20"/>
        </w:rPr>
        <w:t xml:space="preserve">Tên, năm thành lập, số Giấy chứng nhận đăng ký doanh nghiệp/Giấy phép thành lập và hoạt động/Giấy tờ pháp lý có giá trị tương đương, quốc tịch, địa chỉ trụ sở chính, vốn điều lệ, người đại diện theo pháp luật </w:t>
      </w:r>
      <w:r>
        <w:rPr>
          <w:rStyle w:val="Emphasis"/>
          <w:rFonts w:ascii="Arial" w:hAnsi="Arial" w:cs="Arial"/>
          <w:sz w:val="20"/>
          <w:szCs w:val="20"/>
        </w:rPr>
        <w:t>(tên, chức vụ)</w:t>
      </w:r>
      <w:r>
        <w:rPr>
          <w:rFonts w:ascii="Arial" w:hAnsi="Arial" w:cs="Arial"/>
          <w:sz w:val="20"/>
          <w:szCs w:val="20"/>
        </w:rPr>
        <w:t xml:space="preserve">, người đại diện theo ủy quyền tại Tổ chức đăng ký niêm yết </w:t>
      </w:r>
      <w:r>
        <w:rPr>
          <w:rStyle w:val="Emphasis"/>
          <w:rFonts w:ascii="Arial" w:hAnsi="Arial" w:cs="Arial"/>
          <w:sz w:val="20"/>
          <w:szCs w:val="20"/>
        </w:rPr>
        <w:t>(tên, chức vụ)</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Số lượng, tỷ lệ cổ phần nắm giữ, cổ phần có quyền biểu quyết của cổ đông lớn và những người có liên quan của họ hiện tại;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Đối với cổ đông, người đại diện theo ủy quyền của cổ đông là tổ chức sở hữu trên 10% tổng số cổ phần phổ thông của tổ chức đăng ký niêm yết và những người có liên quan của họ: nêu thông tin về các hợp đồng, giao dịch đang thực hiện hoặc đã ký kết và chưa thực hiện giữa Tổ chức đăng ký niêm yết với các đối tượng này </w:t>
      </w:r>
      <w:r>
        <w:rPr>
          <w:rStyle w:val="Emphasis"/>
          <w:rFonts w:ascii="Arial" w:hAnsi="Arial" w:cs="Arial"/>
          <w:sz w:val="20"/>
          <w:szCs w:val="20"/>
        </w:rPr>
        <w:t>(loại giao dịch, giá trị giao dịch, các điều khoản quan trọng khác; cấp có thẩm quyền chấp thuận)</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Lợi ích liên quan đối với tổ chức đăng ký niêm yết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lastRenderedPageBreak/>
        <w:t>- Trường hợp cổ đông lớn có lợi ích liên quan tại doanh nghiệp khác hoạt động kinh doanh trong cùng lĩnh vực với tổ chức đăng ký niêm yết hoặc là khách hàng/nhà cung cấp lớn của tổ chức đăng ký niêm yết, nêu các thông tin sau:</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Tên của doanh nghiệp;</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chính của doanh nghiệp </w:t>
      </w:r>
      <w:r>
        <w:rPr>
          <w:rStyle w:val="Emphasis"/>
          <w:rFonts w:ascii="Arial" w:hAnsi="Arial" w:cs="Arial"/>
          <w:sz w:val="20"/>
          <w:szCs w:val="20"/>
        </w:rPr>
        <w:t>(đối với những hoạt động kinh doanh mang tính cạnh tranh với tổ chức đăng ký niêm yết, phân tích về phân khúc khách hàng mục tiêu, địa bàn hoạt động, sản phẩm, dịch vụ)</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Mối quan hệ của cổ đông lớn của tổ chức đăng ký niêm yết và những người có liên quan của họ với doanh nghiệp </w:t>
      </w:r>
      <w:r>
        <w:rPr>
          <w:rStyle w:val="Emphasis"/>
          <w:rFonts w:ascii="Arial" w:hAnsi="Arial" w:cs="Arial"/>
          <w:sz w:val="20"/>
          <w:szCs w:val="20"/>
        </w:rPr>
        <w:t>(số lượng, tỷ lệ sở hữu cổ phần/phần vốn góp, chức vụ đang nắm giữ tại doanh nghiệp…)</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Phương án kiểm soát xung đột lợi ích.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3. Thông tin về thành viên Hội đồng quản trị, Kiểm soát viên, Tổng giám đốc (Giám đốc), Phó Tổng giám đốc (Phó Giám đốc), Kế toán trưởng</w:t>
      </w:r>
    </w:p>
    <w:p w:rsidR="00BA4195" w:rsidRDefault="00BA4195" w:rsidP="00BA4195">
      <w:pPr>
        <w:pStyle w:val="NormalWeb"/>
        <w:spacing w:before="120" w:beforeAutospacing="0" w:after="0" w:afterAutospacing="0"/>
        <w:rPr>
          <w:rFonts w:ascii="Arial" w:hAnsi="Arial" w:cs="Arial"/>
          <w:sz w:val="20"/>
          <w:szCs w:val="15"/>
        </w:rPr>
      </w:pPr>
      <w:r>
        <w:rPr>
          <w:rStyle w:val="Emphasis"/>
          <w:rFonts w:ascii="Arial" w:hAnsi="Arial" w:cs="Arial"/>
          <w:sz w:val="20"/>
          <w:szCs w:val="20"/>
        </w:rPr>
        <w:t>(Thông tin tại thời điểm gần nhất trước thời điểm nộp hồ sơ đăng ký niêm yết và cập nhật các thay đổi (nếu có))</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Tên, năm sinh, quốc tịch;</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Trình độ học vấn, năng lực chuyên môn, kinh nghiệm công tác;</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Chức vụ đã và đang nắm giữ tại Tổ chức đăng ký niêm yết </w:t>
      </w:r>
      <w:r>
        <w:rPr>
          <w:rStyle w:val="Emphasis"/>
          <w:rFonts w:ascii="Arial" w:hAnsi="Arial" w:cs="Arial"/>
          <w:sz w:val="20"/>
          <w:szCs w:val="20"/>
        </w:rPr>
        <w:t>(nêu thông tin về thời gian, chức vụ nắm giữ)</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Chức vụ đã và đang nắm giữ tại các tổ chức khác </w:t>
      </w:r>
      <w:r>
        <w:rPr>
          <w:rStyle w:val="Emphasis"/>
          <w:rFonts w:ascii="Arial" w:hAnsi="Arial" w:cs="Arial"/>
          <w:sz w:val="20"/>
          <w:szCs w:val="20"/>
        </w:rPr>
        <w:t>(nêu thông tin về thời gian, chức vụ nắm giữ)</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Số lượng, tỷ lệ sở hữu chứng khoán tại Tổ chức đăng ký niêm yết của cá nhân, người đại diện theo ủy quyền và những người có liên quan của họ;</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Thông tin về những người có liên quan của thành viên Hội đồng quản trị, Kiểm soát viên, Tổng giám đốc (Giám đốc), Phó Tổng giám đốc (Phó Giám đốc), Kế toán trưởng đồng thời là cổ đông, người nội bộ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Lợi ích liên quan đối với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Thông tin về các hợp đồng, giao dịch đang thực hiện hoặc đã ký kết và chưa thực hiện giữa Tổ chức đăng ký niêm yết với thành viên Hội đồng quản trị, Kiểm soát viên, Tổng giám đốc (Giám đốc), Phó Tổng giám đốc (Phó Giám đốc), Kế toán trưởng và những người có liên quan của họ </w:t>
      </w:r>
      <w:r>
        <w:rPr>
          <w:rStyle w:val="Emphasis"/>
          <w:rFonts w:ascii="Arial" w:hAnsi="Arial" w:cs="Arial"/>
          <w:sz w:val="20"/>
          <w:szCs w:val="20"/>
        </w:rPr>
        <w:t>(loại giao dịch, giá trị giao dịch, các điều khoản quan trọng khác của hợp đồng; cấp có thẩm quyền chấp thuận)</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Thù lao, tiền lương và các lợi ích khác </w:t>
      </w:r>
      <w:r>
        <w:rPr>
          <w:rStyle w:val="Emphasis"/>
          <w:rFonts w:ascii="Arial" w:hAnsi="Arial" w:cs="Arial"/>
          <w:sz w:val="20"/>
          <w:szCs w:val="20"/>
        </w:rPr>
        <w:t>(tiền thưởng, cổ phiếu thưởng...)</w:t>
      </w:r>
      <w:r>
        <w:rPr>
          <w:rFonts w:ascii="Arial" w:hAnsi="Arial" w:cs="Arial"/>
          <w:sz w:val="20"/>
          <w:szCs w:val="20"/>
        </w:rPr>
        <w:t xml:space="preserve"> trong 02 năm liên tục liền trước năm đăng ký niêm yết và đến thời điểm hiện tại.</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Các khoản nợ đối với tổ chức đăng ký niêm yết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Trường hợp thành viên Hội đồng quản trị, Kiểm soát viên, Tổng giám đốc (Giám đốc), Phó Tổng giám đốc (Phó Giám đốc), Kế toán trưởng có lợi ích liên quan tại doanh nghiệp khác hoạt động kinh doanh trong cùng lĩnh vực với tổ chức đăng ký niêm yết hoặc là khách hàng/nhà cung cấp lớn của tổ chức đăng ký niêm yết, nêu các thông tin sau:</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Tên của doanh nghiệp;</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chính của doanh nghiệp </w:t>
      </w:r>
      <w:r>
        <w:rPr>
          <w:rStyle w:val="Emphasis"/>
          <w:rFonts w:ascii="Arial" w:hAnsi="Arial" w:cs="Arial"/>
          <w:sz w:val="20"/>
          <w:szCs w:val="20"/>
        </w:rPr>
        <w:t>(đối với những hoạt động kinh doanh mang tính cạnh tranh với tổ chức đăng ký niêm yết, phân tích về phân khúc khách hàng mục tiêu, địa bàn hoạt động, sản phẩm, dịch vụ)</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Mối quan hệ của các đối tượng này và những người có liên quan của họ với doanh nghiệp </w:t>
      </w:r>
      <w:r>
        <w:rPr>
          <w:rStyle w:val="Emphasis"/>
          <w:rFonts w:ascii="Arial" w:hAnsi="Arial" w:cs="Arial"/>
          <w:sz w:val="20"/>
          <w:szCs w:val="20"/>
        </w:rPr>
        <w:t>(số lượng, tỷ lệ sở hữu cổ phần/phần vốn góp, chức vụ đang nắm giữ tại doanh nghiệp...)</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Phương án kiểm soát xung đột lợi ích.</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VII. CỔ PHIẾU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lastRenderedPageBreak/>
        <w:t>1. Loại cổ phiếu:</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 Mệnh giá</w:t>
      </w:r>
      <w:r>
        <w:rPr>
          <w:rFonts w:ascii="Arial" w:hAnsi="Arial" w:cs="Arial"/>
          <w:sz w:val="20"/>
          <w:szCs w:val="15"/>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3. Mã cổ phiếu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4. Tổng số cổ phiếu đăng ký niêm yết: </w:t>
      </w:r>
      <w:r>
        <w:rPr>
          <w:rStyle w:val="Emphasis"/>
          <w:rFonts w:ascii="Arial" w:hAnsi="Arial" w:cs="Arial"/>
          <w:sz w:val="20"/>
          <w:szCs w:val="20"/>
        </w:rPr>
        <w:t>Nêu rõ số lượng cổ phiếu</w:t>
      </w:r>
      <w:r>
        <w:rPr>
          <w:rStyle w:val="Emphasis"/>
          <w:rFonts w:ascii="Arial" w:hAnsi="Arial" w:cs="Arial"/>
          <w:sz w:val="20"/>
          <w:szCs w:val="15"/>
        </w:rPr>
        <w:t xml:space="preserve"> đã phát hành nhưng chưa được niêm yết và lý do chưa niêm yết (nếu có)</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5. Số lượng cổ phiếu bị hạn chế chuyển nhượng theo quy định của pháp luật hoặc của tổ chức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6. Phương pháp tính giá</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7. Các loại thuế có liên quan </w:t>
      </w:r>
      <w:r>
        <w:rPr>
          <w:rStyle w:val="Emphasis"/>
          <w:rFonts w:ascii="Arial" w:hAnsi="Arial" w:cs="Arial"/>
          <w:sz w:val="20"/>
          <w:szCs w:val="20"/>
        </w:rPr>
        <w:t>(thuế thu nhập và các thuế khác liên quan đến chứng khoán niêm yết)</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VIII. CÁC ĐỐI TÁC LIÊN QUAN TỚI VIỆC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Nêu tên, địa chỉ trụ sở chính của các đối tác liên quan đến việc đăng ký niêm yết: Tổ chức kiểm toán, Tổ chức tư vấn...;</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Tổ chức tư vấn nêu ý kiến về việc đăng ký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các chuyên gia về việc đăng ký niêm yết </w:t>
      </w:r>
      <w:r>
        <w:rPr>
          <w:rStyle w:val="Emphasis"/>
          <w:rFonts w:ascii="Arial" w:hAnsi="Arial" w:cs="Arial"/>
          <w:sz w:val="20"/>
          <w:szCs w:val="20"/>
        </w:rPr>
        <w:t>(nếu có) (nêu kinh nghiệm của chuyên gia trong lĩnh vực liên quan).</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IX. CÁC THÔNG TIN QUAN TRỌNG KHÁC CÓ THỂ ẢNH HƯỞNG ĐẾN QUYẾT ĐỊNH CỦA NHÀ ĐẦU TƯ</w:t>
      </w:r>
      <w:r>
        <w:rPr>
          <w:rFonts w:ascii="Arial" w:hAnsi="Arial" w:cs="Arial"/>
          <w:sz w:val="20"/>
          <w:szCs w:val="20"/>
        </w:rPr>
        <w:t xml:space="preserve"> </w:t>
      </w:r>
      <w:r>
        <w:rPr>
          <w:rStyle w:val="Emphasis"/>
          <w:rFonts w:ascii="Arial" w:hAnsi="Arial" w:cs="Arial"/>
          <w:sz w:val="20"/>
          <w:szCs w:val="20"/>
        </w:rPr>
        <w:t>(nếu có)</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X. NGÀY THÁNG, CHỮ KÝ, ĐÓNG DẤU CỦA ĐẠI DIỆN TỔ CHỨC ĐĂNG KÝ NIÊM YẾT (CHỦ TỊCH HỘI ĐỒNG QUẢN TRỊ, TỔNG GIÁM ĐỐC hoặc GIÁM ĐỐC, GIÁM ĐỐC TÀI CHÍNH hoặc KẾ TOÁN TRƯỞNG), TỔ CHỨC TƯ VẤN</w:t>
      </w:r>
    </w:p>
    <w:p w:rsidR="00BA4195" w:rsidRDefault="00BA4195" w:rsidP="00BA4195">
      <w:pPr>
        <w:pStyle w:val="NormalWeb"/>
        <w:spacing w:before="120" w:beforeAutospacing="0" w:after="0" w:afterAutospacing="0"/>
        <w:rPr>
          <w:rFonts w:ascii="Arial" w:hAnsi="Arial" w:cs="Arial"/>
          <w:sz w:val="20"/>
          <w:szCs w:val="15"/>
        </w:rPr>
      </w:pPr>
      <w:r>
        <w:rPr>
          <w:rStyle w:val="Strong"/>
          <w:rFonts w:ascii="Arial" w:hAnsi="Arial" w:cs="Arial"/>
          <w:sz w:val="20"/>
          <w:szCs w:val="20"/>
        </w:rPr>
        <w:t>XI. PHỤ LỤC</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1. Phụ lục I: Giấy chứng nhận đăng ký doanh nghiệp hoặc Giấy phép thành lập và hoạt động hoặc Giấy tờ pháp lý có giá trị tương đương</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2. Phụ lục II: Điều lệ công ty phù hợp với Điều lệ mẫu công ty niêm yết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3. Phụ lục III: Biên bản xác định giá trị tài sản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4. Phụ lục IV: Bản định giá trang thiết bị, nhà xưởng… (</w:t>
      </w:r>
      <w:r>
        <w:rPr>
          <w:rStyle w:val="Emphasis"/>
          <w:rFonts w:ascii="Arial" w:hAnsi="Arial" w:cs="Arial"/>
          <w:sz w:val="20"/>
          <w:szCs w:val="20"/>
        </w:rPr>
        <w:t>nếu có</w:t>
      </w:r>
      <w:r>
        <w:rPr>
          <w:rFonts w:ascii="Arial" w:hAnsi="Arial" w:cs="Arial"/>
          <w:sz w:val="20"/>
          <w:szCs w:val="20"/>
        </w:rPr>
        <w: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5. Phụ lục V: Báo cáo tài chính, báo cáo tổng hợp thông tin tài chính quy ước của tổ chức đăng ký niêm yết theo quy định pháp luật</w:t>
      </w:r>
    </w:p>
    <w:p w:rsidR="00BA4195" w:rsidRDefault="00BA4195" w:rsidP="00BA4195">
      <w:pPr>
        <w:pStyle w:val="NormalWeb"/>
        <w:spacing w:before="120" w:beforeAutospacing="0" w:after="0" w:afterAutospacing="0"/>
        <w:rPr>
          <w:rFonts w:ascii="Arial" w:hAnsi="Arial" w:cs="Arial"/>
          <w:sz w:val="20"/>
          <w:szCs w:val="15"/>
        </w:rPr>
      </w:pPr>
      <w:r>
        <w:rPr>
          <w:rFonts w:ascii="Arial" w:hAnsi="Arial" w:cs="Arial"/>
          <w:sz w:val="20"/>
          <w:szCs w:val="20"/>
        </w:rPr>
        <w:t xml:space="preserve">6. Phụ lục VI: Các phụ lục khác </w:t>
      </w:r>
      <w:r>
        <w:rPr>
          <w:rStyle w:val="Emphasis"/>
          <w:rFonts w:ascii="Arial" w:hAnsi="Arial" w:cs="Arial"/>
          <w:sz w:val="20"/>
          <w:szCs w:val="20"/>
        </w:rPr>
        <w:t>(nếu có)</w:t>
      </w:r>
    </w:p>
    <w:p w:rsidR="00501E90" w:rsidRDefault="00501E90">
      <w:bookmarkStart w:id="0" w:name="_GoBack"/>
      <w:bookmarkEnd w:id="0"/>
    </w:p>
    <w:sectPr w:rsidR="00501E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195"/>
    <w:rsid w:val="00501E90"/>
    <w:rsid w:val="00BA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7777B2-0A72-4D76-82D0-EDB324A34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195"/>
    <w:pPr>
      <w:spacing w:after="0" w:line="240" w:lineRule="auto"/>
    </w:pPr>
    <w:rPr>
      <w:rFonts w:ascii="Arial" w:eastAsia="Times New Roman" w:hAnsi="Arial" w:cs="Arial"/>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BA4195"/>
    <w:pPr>
      <w:spacing w:before="100" w:beforeAutospacing="1" w:after="100" w:afterAutospacing="1"/>
    </w:pPr>
    <w:rPr>
      <w:rFonts w:ascii="Times New Roman" w:hAnsi="Times New Roman" w:cs="Times New Roman"/>
      <w:sz w:val="24"/>
      <w:szCs w:val="24"/>
      <w:lang w:val="en-US"/>
    </w:rPr>
  </w:style>
  <w:style w:type="character" w:customStyle="1" w:styleId="btn-tip-r">
    <w:name w:val="btn-tip-r"/>
    <w:basedOn w:val="DefaultParagraphFont"/>
    <w:rsid w:val="00BA4195"/>
  </w:style>
  <w:style w:type="character" w:styleId="Strong">
    <w:name w:val="Strong"/>
    <w:basedOn w:val="DefaultParagraphFont"/>
    <w:qFormat/>
    <w:rsid w:val="00BA4195"/>
    <w:rPr>
      <w:b/>
      <w:bCs/>
    </w:rPr>
  </w:style>
  <w:style w:type="character" w:styleId="Emphasis">
    <w:name w:val="Emphasis"/>
    <w:basedOn w:val="DefaultParagraphFont"/>
    <w:qFormat/>
    <w:rsid w:val="00BA41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8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4955</Words>
  <Characters>28247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2025-09-20T03:05:00Z</dcterms:created>
  <dcterms:modified xsi:type="dcterms:W3CDTF">2025-09-20T03:05:00Z</dcterms:modified>
</cp:coreProperties>
</file>