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Mẫu số 02</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MẪU ĐỀ ÁN ĐỀ NGHỊ CẤP GIẤY PHÉP HOẠT ĐỘNG KINH DOANH DỊCH VỤ PHÁT HÀNH BÁO CHÍ NHẬP KHẨU</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 tháng.... năm 20...</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ĐỀ ÁN ĐỀ NGHỊ</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Cấp giấy phép hoạt động của cơ sở kinh doanh dịch vụ phát hành báo chí nhập khẩu</w:t>
      </w:r>
    </w:p>
    <w:tbl>
      <w:tblPr>
        <w:tblStyle w:val="Table1"/>
        <w:tblW w:w="88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05"/>
        <w:gridCol w:w="5445"/>
        <w:tblGridChange w:id="0">
          <w:tblGrid>
            <w:gridCol w:w="3405"/>
            <w:gridCol w:w="5445"/>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Kính gửi:</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 Bộ Văn hóa, Thể thao và Du lịch;</w:t>
              <w:br w:type="textWrapping"/>
              <w:t xml:space="preserve">- Ủy ban nhân dân tỉnh/thành phố.</w:t>
            </w:r>
          </w:p>
        </w:tc>
      </w:tr>
    </w:tbl>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Tên cơ sở kinh doanh: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Địa chỉ trụ sở chính: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Fax: .................................. Email: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Giấy chứng nhận đăng ký kinh doanh/Mã số doanh nghiệp: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cấp: ........................................ Nơi cấp: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Người đại diện theo pháp luật:</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và tên: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Chức danh: ...........................................................................................................................</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CCCD/Hộ chiếu: ....................... Ngày cấp: ......................... Nơi cấp: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Nội dung đề nghị cấp phép:</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Phạm vi hoạt động phát hành (Tỉnh/Thành phố hoặc Toàn quốc):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Nguồn nhập khẩu báo chí (Tên đối tác nước ngoài, quốc gia):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Thuyết minh phương án hoạt động bảo đảm tuân thủ điều kiện cấp phép:</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Phương thức tổ chức kiểm tra nội dung báo chí nhập khẩu trước khi phát hành tại Việt Nam;</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Biện pháp lưu giữ thông tin, tài liệu phục vụ kiểm tra, thanh tra, hậu kiểm.</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Hồ sơ gửi kèm bao gồm:</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Các tài liệu kèm theo chứng minh đáp ứng điều kiện quy định tại khoản 3 Điều 26 Nghị định số: .../.../NĐ-CP ngày ......... tháng ..... năm 2026 của Chính phủ quy định chi tiết thi hành một số điều của </w:t>
      </w:r>
      <w:hyperlink r:id="rId6">
        <w:r w:rsidDel="00000000" w:rsidR="00000000" w:rsidRPr="00000000">
          <w:rPr>
            <w:rFonts w:ascii="Times New Roman" w:cs="Times New Roman" w:eastAsia="Times New Roman" w:hAnsi="Times New Roman"/>
            <w:color w:val="0e70c3"/>
            <w:sz w:val="24"/>
            <w:szCs w:val="24"/>
            <w:rtl w:val="0"/>
          </w:rPr>
          <w:t xml:space="preserve">Luật Báo chí</w:t>
        </w:r>
      </w:hyperlink>
      <w:r w:rsidDel="00000000" w:rsidR="00000000" w:rsidRPr="00000000">
        <w:rPr>
          <w:rFonts w:ascii="Times New Roman" w:cs="Times New Roman" w:eastAsia="Times New Roman" w:hAnsi="Times New Roman"/>
          <w:sz w:val="24"/>
          <w:szCs w:val="24"/>
          <w:rtl w:val="0"/>
        </w:rPr>
        <w:t xml:space="preserve"> gồm: quy trình thực hiện việc kiểm tra nội dung báo chí nhập khẩu; danh sách nhân sự thực hiện kiểm tra nội dung báo chí nhập khẩu; văn bằng, chứng chỉ chứng minh năng lực ngoại ngữ phù hợp với ngôn ngữ của sản phẩm báo chí được thẩm định và tài liệu chứng minh trình độ chuyên môn và kinh nghiệm công tác trong lĩnh vực báo chí, truyền thông của nhân sự thực hiện kiểm tra nội dung báo chí nhập khẩu.</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Chúng tôi cam kết thực hiện đúng các quy định của </w:t>
      </w:r>
      <w:hyperlink r:id="rId7">
        <w:r w:rsidDel="00000000" w:rsidR="00000000" w:rsidRPr="00000000">
          <w:rPr>
            <w:rFonts w:ascii="Times New Roman" w:cs="Times New Roman" w:eastAsia="Times New Roman" w:hAnsi="Times New Roman"/>
            <w:color w:val="0e70c3"/>
            <w:sz w:val="24"/>
            <w:szCs w:val="24"/>
            <w:rtl w:val="0"/>
          </w:rPr>
          <w:t xml:space="preserve">Luật Báo chí số 126/2025/QH15</w:t>
        </w:r>
      </w:hyperlink>
      <w:r w:rsidDel="00000000" w:rsidR="00000000" w:rsidRPr="00000000">
        <w:rPr>
          <w:rFonts w:ascii="Times New Roman" w:cs="Times New Roman" w:eastAsia="Times New Roman" w:hAnsi="Times New Roman"/>
          <w:sz w:val="24"/>
          <w:szCs w:val="24"/>
          <w:rtl w:val="0"/>
        </w:rPr>
        <w:t xml:space="preserve"> và các văn bản hướng dẫn thi hành liên quan. Kính đề nghị Bộ Văn hóa, Thể thao và Du lịch xem xét, cấp Giấy phép hoạt động.</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2"/>
        <w:tblW w:w="88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25"/>
        <w:tblGridChange w:id="0">
          <w:tblGrid>
            <w:gridCol w:w="4425"/>
            <w:gridCol w:w="4425"/>
          </w:tblGrid>
        </w:tblGridChange>
      </w:tblGrid>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ĐẠI DIỆN THEO PHÁP LUẬT</w:t>
              <w:br w:type="textWrapping"/>
            </w:r>
            <w:r w:rsidDel="00000000" w:rsidR="00000000" w:rsidRPr="00000000">
              <w:rPr>
                <w:rFonts w:ascii="Times New Roman" w:cs="Times New Roman" w:eastAsia="Times New Roman" w:hAnsi="Times New Roman"/>
                <w:i w:val="1"/>
                <w:iCs w:val="1"/>
                <w:sz w:val="24"/>
                <w:szCs w:val="24"/>
                <w:rtl w:val="0"/>
              </w:rPr>
              <w:t xml:space="preserve">(Ký, ghi rõ họ tên và đóng dấu)</w:t>
            </w:r>
          </w:p>
        </w:tc>
      </w:tr>
    </w:tbl>
    <w:p w:rsidR="00000000" w:rsidDel="00000000" w:rsidP="00000000" w:rsidRDefault="00000000" w:rsidRPr="00000000" w14:paraId="0000001E">
      <w:pPr>
        <w:rPr>
          <w:rFonts w:ascii="Times New Roman" w:cs="Times New Roman" w:eastAsia="Times New Roman" w:hAnsi="Times New Roman"/>
          <w:b w:val="1"/>
          <w:bCs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uvienphapluat.vn/van-ban/Van-hoa-Xa-hoi/Luat-Bao-chi-2025-so-126-2025-QH15-581548.aspx" TargetMode="External"/><Relationship Id="rId7" Type="http://schemas.openxmlformats.org/officeDocument/2006/relationships/hyperlink" Target="https://thuvienphapluat.vn/van-ban/Van-hoa-Xa-hoi/Luat-Bao-chi-2025-so-126-2025-QH15-581548.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