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E4" w:rsidRPr="009A4DE4" w:rsidRDefault="009A4DE4" w:rsidP="009A4D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9A4DE4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9. Artesunat 100mg - mefloquin base 200mg</w:t>
      </w:r>
    </w:p>
    <w:p w:rsidR="009A4DE4" w:rsidRPr="009A4DE4" w:rsidRDefault="009A4DE4" w:rsidP="009A4D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A4DE4">
        <w:rPr>
          <w:rFonts w:ascii="Arial" w:eastAsia="Times New Roman" w:hAnsi="Arial" w:cs="Arial"/>
          <w:color w:val="000000"/>
          <w:sz w:val="26"/>
          <w:szCs w:val="26"/>
        </w:rPr>
        <w:t>- Uống ngày 1 lần, liên tục trong 3 ngày.</w:t>
      </w:r>
    </w:p>
    <w:p w:rsidR="009A4DE4" w:rsidRPr="009A4DE4" w:rsidRDefault="009A4DE4" w:rsidP="009A4D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A4DE4">
        <w:rPr>
          <w:rFonts w:ascii="Arial" w:eastAsia="Times New Roman" w:hAnsi="Arial" w:cs="Arial"/>
          <w:color w:val="000000"/>
          <w:sz w:val="26"/>
          <w:szCs w:val="26"/>
        </w:rPr>
        <w:t>- Liều lượng thuốc theo tuổi hoặc cân nặng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2171"/>
        <w:gridCol w:w="1321"/>
        <w:gridCol w:w="1321"/>
        <w:gridCol w:w="1132"/>
      </w:tblGrid>
      <w:tr w:rsidR="009A4DE4" w:rsidRPr="009A4DE4" w:rsidTr="009A4DE4">
        <w:trPr>
          <w:tblCellSpacing w:w="0" w:type="dxa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Nhóm tuổi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Cân nặng tương ứng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1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2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3</w:t>
            </w:r>
          </w:p>
        </w:tc>
      </w:tr>
      <w:tr w:rsidR="009A4DE4" w:rsidRPr="009A4DE4" w:rsidTr="009A4DE4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2,5 tháng - &lt; 12 tháng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5 - &lt; 9 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¼ 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¼ viên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¼ viên</w:t>
            </w:r>
          </w:p>
        </w:tc>
      </w:tr>
      <w:tr w:rsidR="009A4DE4" w:rsidRPr="009A4DE4" w:rsidTr="009A4DE4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&gt; 1 - &lt; 5 tuổi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9 - &lt; 18 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</w:tr>
      <w:tr w:rsidR="009A4DE4" w:rsidRPr="009A4DE4" w:rsidTr="009A4DE4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5 - &lt; 10 tuổi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18 - &lt; 30 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</w:tr>
      <w:tr w:rsidR="009A4DE4" w:rsidRPr="009A4DE4" w:rsidTr="009A4DE4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10 tuổi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30 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DE4" w:rsidRPr="009A4DE4" w:rsidRDefault="009A4DE4" w:rsidP="009A4D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A4D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</w:tr>
    </w:tbl>
    <w:p w:rsidR="009A4DE4" w:rsidRPr="009A4DE4" w:rsidRDefault="009A4DE4" w:rsidP="009A4D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A4DE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* Chú ý:</w:t>
      </w:r>
      <w:r w:rsidRPr="009A4DE4">
        <w:rPr>
          <w:rFonts w:ascii="Arial" w:eastAsia="Times New Roman" w:hAnsi="Arial" w:cs="Arial"/>
          <w:i/>
          <w:iCs/>
          <w:color w:val="000000"/>
          <w:sz w:val="26"/>
          <w:szCs w:val="26"/>
        </w:rPr>
        <w:t> Không sử dụng điều trị thuốc cho những người có biểu hiện tâm thần, tiền sử động kinh, phụ nữ có thai.</w:t>
      </w:r>
    </w:p>
    <w:bookmarkEnd w:id="0"/>
    <w:p w:rsidR="00D5674F" w:rsidRPr="009A4DE4" w:rsidRDefault="00D5674F">
      <w:pPr>
        <w:rPr>
          <w:sz w:val="26"/>
          <w:szCs w:val="26"/>
        </w:rPr>
      </w:pPr>
    </w:p>
    <w:sectPr w:rsidR="00D5674F" w:rsidRPr="009A4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4"/>
    <w:rsid w:val="009A4DE4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4236E0-A32A-4B27-B35D-BF3B63E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2024-12-18T03:12:00Z</dcterms:created>
  <dcterms:modified xsi:type="dcterms:W3CDTF">2024-12-18T03:21:00Z</dcterms:modified>
</cp:coreProperties>
</file>