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0A" w:rsidRPr="00DA230A" w:rsidRDefault="00DA230A" w:rsidP="00DA230A">
      <w:pPr>
        <w:shd w:val="clear" w:color="auto" w:fill="FFFFFF"/>
        <w:spacing w:after="0" w:line="234" w:lineRule="atLeast"/>
        <w:jc w:val="center"/>
        <w:rPr>
          <w:rFonts w:ascii="Arial" w:eastAsia="Times New Roman" w:hAnsi="Arial" w:cs="Arial"/>
          <w:color w:val="000000"/>
          <w:sz w:val="24"/>
          <w:szCs w:val="24"/>
        </w:rPr>
      </w:pPr>
      <w:bookmarkStart w:id="0" w:name="chuong_pl_1"/>
      <w:r w:rsidRPr="00DA230A">
        <w:rPr>
          <w:rFonts w:ascii="Arial" w:eastAsia="Times New Roman" w:hAnsi="Arial" w:cs="Arial"/>
          <w:b/>
          <w:bCs/>
          <w:color w:val="000000"/>
          <w:sz w:val="24"/>
          <w:szCs w:val="24"/>
        </w:rPr>
        <w:t>PHỤ LỤC 01</w:t>
      </w:r>
      <w:bookmarkStart w:id="1" w:name="_GoBack"/>
      <w:bookmarkEnd w:id="0"/>
      <w:bookmarkEnd w:id="1"/>
    </w:p>
    <w:p w:rsidR="00DA230A" w:rsidRPr="00DA230A" w:rsidRDefault="00DA230A" w:rsidP="00DA230A">
      <w:pPr>
        <w:shd w:val="clear" w:color="auto" w:fill="FFFFFF"/>
        <w:spacing w:before="120" w:after="120" w:line="234" w:lineRule="atLeast"/>
        <w:jc w:val="center"/>
        <w:rPr>
          <w:rFonts w:ascii="Arial" w:eastAsia="Times New Roman" w:hAnsi="Arial" w:cs="Arial"/>
          <w:color w:val="000000"/>
          <w:sz w:val="24"/>
          <w:szCs w:val="24"/>
        </w:rPr>
      </w:pPr>
      <w:r w:rsidRPr="00DA230A">
        <w:rPr>
          <w:rFonts w:ascii="Arial" w:eastAsia="Times New Roman" w:hAnsi="Arial" w:cs="Arial"/>
          <w:i/>
          <w:iCs/>
          <w:color w:val="000000"/>
          <w:sz w:val="24"/>
          <w:szCs w:val="24"/>
        </w:rPr>
        <w:t>(Kèm theo công văn số: 4735/TCT-KK ngày 22/10/2024 của Tổng cục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DA230A" w:rsidRPr="00DA230A" w:rsidTr="00DA230A">
        <w:trPr>
          <w:tblCellSpacing w:w="0" w:type="dxa"/>
        </w:trPr>
        <w:tc>
          <w:tcPr>
            <w:tcW w:w="334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center"/>
              <w:rPr>
                <w:rFonts w:ascii="Arial" w:eastAsia="Times New Roman" w:hAnsi="Arial" w:cs="Arial"/>
                <w:color w:val="000000"/>
                <w:sz w:val="24"/>
                <w:szCs w:val="24"/>
              </w:rPr>
            </w:pPr>
            <w:r w:rsidRPr="00DA230A">
              <w:rPr>
                <w:rFonts w:ascii="Arial" w:eastAsia="Times New Roman" w:hAnsi="Arial" w:cs="Arial"/>
                <w:color w:val="000000"/>
                <w:sz w:val="24"/>
                <w:szCs w:val="24"/>
              </w:rPr>
              <w:t>TÊN CƠ QUAN THUẾ CẤP TRÊN</w:t>
            </w:r>
            <w:r w:rsidRPr="00DA230A">
              <w:rPr>
                <w:rFonts w:ascii="Arial" w:eastAsia="Times New Roman" w:hAnsi="Arial" w:cs="Arial"/>
                <w:b/>
                <w:bCs/>
                <w:color w:val="000000"/>
                <w:sz w:val="24"/>
                <w:szCs w:val="24"/>
              </w:rPr>
              <w:br/>
              <w:t>TÊN CƠ QUAN QUẢN LÝ THUẾ</w:t>
            </w:r>
            <w:r w:rsidRPr="00DA230A">
              <w:rPr>
                <w:rFonts w:ascii="Arial" w:eastAsia="Times New Roman" w:hAnsi="Arial" w:cs="Arial"/>
                <w:b/>
                <w:bCs/>
                <w:color w:val="000000"/>
                <w:sz w:val="24"/>
                <w:szCs w:val="24"/>
              </w:rPr>
              <w:br/>
              <w:t>BAN HÀNH THÔNG BÁO</w:t>
            </w:r>
            <w:r w:rsidRPr="00DA230A">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center"/>
              <w:rPr>
                <w:rFonts w:ascii="Arial" w:eastAsia="Times New Roman" w:hAnsi="Arial" w:cs="Arial"/>
                <w:color w:val="000000"/>
                <w:sz w:val="24"/>
                <w:szCs w:val="24"/>
              </w:rPr>
            </w:pPr>
            <w:r w:rsidRPr="00DA230A">
              <w:rPr>
                <w:rFonts w:ascii="Arial" w:eastAsia="Times New Roman" w:hAnsi="Arial" w:cs="Arial"/>
                <w:b/>
                <w:bCs/>
                <w:color w:val="000000"/>
                <w:sz w:val="24"/>
                <w:szCs w:val="24"/>
              </w:rPr>
              <w:t>CỘNG HÒA XÃ HỘI CHỦ NGHĨA VIỆT NAM</w:t>
            </w:r>
            <w:r w:rsidRPr="00DA230A">
              <w:rPr>
                <w:rFonts w:ascii="Arial" w:eastAsia="Times New Roman" w:hAnsi="Arial" w:cs="Arial"/>
                <w:b/>
                <w:bCs/>
                <w:color w:val="000000"/>
                <w:sz w:val="24"/>
                <w:szCs w:val="24"/>
              </w:rPr>
              <w:br/>
              <w:t>Độc lập - Tự do - Hạnh phúc</w:t>
            </w:r>
            <w:r w:rsidRPr="00DA230A">
              <w:rPr>
                <w:rFonts w:ascii="Arial" w:eastAsia="Times New Roman" w:hAnsi="Arial" w:cs="Arial"/>
                <w:b/>
                <w:bCs/>
                <w:color w:val="000000"/>
                <w:sz w:val="24"/>
                <w:szCs w:val="24"/>
              </w:rPr>
              <w:br/>
              <w:t>---------------</w:t>
            </w:r>
          </w:p>
        </w:tc>
      </w:tr>
      <w:tr w:rsidR="00DA230A" w:rsidRPr="00DA230A" w:rsidTr="00DA230A">
        <w:trPr>
          <w:tblCellSpacing w:w="0" w:type="dxa"/>
        </w:trPr>
        <w:tc>
          <w:tcPr>
            <w:tcW w:w="334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center"/>
              <w:rPr>
                <w:rFonts w:ascii="Arial" w:eastAsia="Times New Roman" w:hAnsi="Arial" w:cs="Arial"/>
                <w:color w:val="000000"/>
                <w:sz w:val="24"/>
                <w:szCs w:val="24"/>
              </w:rPr>
            </w:pPr>
            <w:r w:rsidRPr="00DA230A">
              <w:rPr>
                <w:rFonts w:ascii="Arial" w:eastAsia="Times New Roman" w:hAnsi="Arial" w:cs="Arial"/>
                <w:color w:val="000000"/>
                <w:sz w:val="24"/>
                <w:szCs w:val="24"/>
              </w:rPr>
              <w:t>Số: ………./TB-…….</w:t>
            </w:r>
          </w:p>
        </w:tc>
        <w:tc>
          <w:tcPr>
            <w:tcW w:w="550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right"/>
              <w:rPr>
                <w:rFonts w:ascii="Arial" w:eastAsia="Times New Roman" w:hAnsi="Arial" w:cs="Arial"/>
                <w:color w:val="000000"/>
                <w:sz w:val="24"/>
                <w:szCs w:val="24"/>
              </w:rPr>
            </w:pPr>
            <w:r w:rsidRPr="00DA230A">
              <w:rPr>
                <w:rFonts w:ascii="Arial" w:eastAsia="Times New Roman" w:hAnsi="Arial" w:cs="Arial"/>
                <w:i/>
                <w:iCs/>
                <w:color w:val="000000"/>
                <w:sz w:val="24"/>
                <w:szCs w:val="24"/>
              </w:rPr>
              <w:t>……, ngày …… tháng …… năm ……</w:t>
            </w:r>
          </w:p>
        </w:tc>
      </w:tr>
    </w:tbl>
    <w:p w:rsidR="00DA230A" w:rsidRPr="00DA230A" w:rsidRDefault="00DA230A" w:rsidP="00DA230A">
      <w:pPr>
        <w:shd w:val="clear" w:color="auto" w:fill="FFFFFF"/>
        <w:spacing w:after="0" w:line="234" w:lineRule="atLeast"/>
        <w:jc w:val="center"/>
        <w:rPr>
          <w:rFonts w:ascii="Arial" w:eastAsia="Times New Roman" w:hAnsi="Arial" w:cs="Arial"/>
          <w:color w:val="000000"/>
          <w:sz w:val="24"/>
          <w:szCs w:val="24"/>
        </w:rPr>
      </w:pPr>
      <w:bookmarkStart w:id="2" w:name="chuong_pl_1_name"/>
      <w:r w:rsidRPr="00DA230A">
        <w:rPr>
          <w:rFonts w:ascii="Arial" w:eastAsia="Times New Roman" w:hAnsi="Arial" w:cs="Arial"/>
          <w:b/>
          <w:bCs/>
          <w:color w:val="000000"/>
          <w:sz w:val="24"/>
          <w:szCs w:val="24"/>
        </w:rPr>
        <w:t>THÔNG BÁO</w:t>
      </w:r>
      <w:bookmarkEnd w:id="2"/>
    </w:p>
    <w:p w:rsidR="00DA230A" w:rsidRPr="00DA230A" w:rsidRDefault="00DA230A" w:rsidP="00DA230A">
      <w:pPr>
        <w:shd w:val="clear" w:color="auto" w:fill="FFFFFF"/>
        <w:spacing w:after="0" w:line="234" w:lineRule="atLeast"/>
        <w:jc w:val="center"/>
        <w:rPr>
          <w:rFonts w:ascii="Arial" w:eastAsia="Times New Roman" w:hAnsi="Arial" w:cs="Arial"/>
          <w:color w:val="000000"/>
          <w:sz w:val="24"/>
          <w:szCs w:val="24"/>
        </w:rPr>
      </w:pPr>
      <w:bookmarkStart w:id="3" w:name="chuong_pl_1_name_name"/>
      <w:r w:rsidRPr="00DA230A">
        <w:rPr>
          <w:rFonts w:ascii="Arial" w:eastAsia="Times New Roman" w:hAnsi="Arial" w:cs="Arial"/>
          <w:b/>
          <w:bCs/>
          <w:color w:val="000000"/>
          <w:sz w:val="24"/>
          <w:szCs w:val="24"/>
        </w:rPr>
        <w:t>Về việc rà soát thông tin đăng ký thuế</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A230A" w:rsidRPr="00DA230A" w:rsidTr="00DA230A">
        <w:trPr>
          <w:tblCellSpacing w:w="0" w:type="dxa"/>
        </w:trPr>
        <w:tc>
          <w:tcPr>
            <w:tcW w:w="298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right"/>
              <w:rPr>
                <w:rFonts w:ascii="Arial" w:eastAsia="Times New Roman" w:hAnsi="Arial" w:cs="Arial"/>
                <w:color w:val="000000"/>
                <w:sz w:val="24"/>
                <w:szCs w:val="24"/>
              </w:rPr>
            </w:pPr>
            <w:r w:rsidRPr="00DA230A">
              <w:rPr>
                <w:rFonts w:ascii="Arial" w:eastAsia="Times New Roman" w:hAnsi="Arial" w:cs="Arial"/>
                <w:color w:val="000000"/>
                <w:sz w:val="24"/>
                <w:szCs w:val="24"/>
              </w:rPr>
              <w:t>Kính gửi:</w:t>
            </w:r>
          </w:p>
        </w:tc>
        <w:tc>
          <w:tcPr>
            <w:tcW w:w="586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rPr>
                <w:rFonts w:ascii="Arial" w:eastAsia="Times New Roman" w:hAnsi="Arial" w:cs="Arial"/>
                <w:color w:val="000000"/>
                <w:sz w:val="24"/>
                <w:szCs w:val="24"/>
              </w:rPr>
            </w:pPr>
            <w:r w:rsidRPr="00DA230A">
              <w:rPr>
                <w:rFonts w:ascii="Arial" w:eastAsia="Times New Roman" w:hAnsi="Arial" w:cs="Arial"/>
                <w:i/>
                <w:iCs/>
                <w:color w:val="000000"/>
                <w:sz w:val="24"/>
                <w:szCs w:val="24"/>
              </w:rPr>
              <w:t>... (Tên NNT)………………………………..</w:t>
            </w:r>
            <w:r w:rsidRPr="00DA230A">
              <w:rPr>
                <w:rFonts w:ascii="Arial" w:eastAsia="Times New Roman" w:hAnsi="Arial" w:cs="Arial"/>
                <w:i/>
                <w:iCs/>
                <w:color w:val="000000"/>
                <w:sz w:val="24"/>
                <w:szCs w:val="24"/>
              </w:rPr>
              <w:br/>
            </w:r>
            <w:r w:rsidRPr="00DA230A">
              <w:rPr>
                <w:rFonts w:ascii="Arial" w:eastAsia="Times New Roman" w:hAnsi="Arial" w:cs="Arial"/>
                <w:color w:val="000000"/>
                <w:sz w:val="24"/>
                <w:szCs w:val="24"/>
              </w:rPr>
              <w:t>Mã số thuế: …………………………………</w:t>
            </w:r>
            <w:r w:rsidRPr="00DA230A">
              <w:rPr>
                <w:rFonts w:ascii="Arial" w:eastAsia="Times New Roman" w:hAnsi="Arial" w:cs="Arial"/>
                <w:color w:val="000000"/>
                <w:sz w:val="24"/>
                <w:szCs w:val="24"/>
              </w:rPr>
              <w:br/>
              <w:t>Địa chỉ nhận thông báo: …………………..</w:t>
            </w:r>
          </w:p>
        </w:tc>
      </w:tr>
    </w:tbl>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Căn cứ quy định tại Khoản 1 Điều 17 Luật Quản lý thuế số 38/2019/QH14 ngày 13/6/2019 của Quốc hội quy định về trách nhiệm của người nộp thuế trong đăng ký thuế;</w:t>
      </w:r>
    </w:p>
    <w:p w:rsidR="00DA230A" w:rsidRPr="00DA230A" w:rsidRDefault="00DA230A" w:rsidP="00DA230A">
      <w:pPr>
        <w:shd w:val="clear" w:color="auto" w:fill="FFFFFF"/>
        <w:spacing w:after="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Căn cứ quy định tại Điều 6, Điều 12 Nghị định số </w:t>
      </w:r>
      <w:hyperlink r:id="rId4" w:tgtFrame="_blank" w:tooltip="Nghị định 69/2024/NĐ-CP" w:history="1">
        <w:r w:rsidRPr="00DA230A">
          <w:rPr>
            <w:rFonts w:ascii="Arial" w:eastAsia="Times New Roman" w:hAnsi="Arial" w:cs="Arial"/>
            <w:color w:val="0E70C3"/>
            <w:sz w:val="24"/>
            <w:szCs w:val="24"/>
          </w:rPr>
          <w:t>69/2024/NĐ-CP</w:t>
        </w:r>
      </w:hyperlink>
      <w:r w:rsidRPr="00DA230A">
        <w:rPr>
          <w:rFonts w:ascii="Arial" w:eastAsia="Times New Roman" w:hAnsi="Arial" w:cs="Arial"/>
          <w:color w:val="000000"/>
          <w:sz w:val="24"/>
          <w:szCs w:val="24"/>
        </w:rPr>
        <w:t> ngày 25/6/2024 của Chính phủ quy định về định danh và xác thực điện tử, cơ quan thuế có trách nhiệm xác thực thông tin của tổ chức đã có mã số thuế trong Cơ sở dữ liệu thuế cho cơ quan quản lý định danh và xác thực điện tử (Bộ Công an) để thực hiện cấp tài khoản định danh điện tử cho tổ chức.</w:t>
      </w:r>
    </w:p>
    <w:p w:rsidR="00DA230A" w:rsidRPr="00DA230A" w:rsidRDefault="00DA230A" w:rsidP="00DA230A">
      <w:pPr>
        <w:shd w:val="clear" w:color="auto" w:fill="FFFFFF"/>
        <w:spacing w:after="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Để đảm bảo trách nhiệm và quyền lợi chính đáng của người nộp thuế về sự đầy đủ và chính xác của các thông tin đăng ký thuế, tạo thuận lợi khi người nộp thuế thực hiện thủ tục đăng ký tài khoản định danh điện tử theo quy định tại Nghị định số </w:t>
      </w:r>
      <w:hyperlink r:id="rId5" w:tgtFrame="_blank" w:tooltip="Nghị định 69/2024/NĐ-CP" w:history="1">
        <w:r w:rsidRPr="00DA230A">
          <w:rPr>
            <w:rFonts w:ascii="Arial" w:eastAsia="Times New Roman" w:hAnsi="Arial" w:cs="Arial"/>
            <w:color w:val="0E70C3"/>
            <w:sz w:val="24"/>
            <w:szCs w:val="24"/>
          </w:rPr>
          <w:t>69/2024/NĐ-CP</w:t>
        </w:r>
      </w:hyperlink>
      <w:r w:rsidRPr="00DA230A">
        <w:rPr>
          <w:rFonts w:ascii="Arial" w:eastAsia="Times New Roman" w:hAnsi="Arial" w:cs="Arial"/>
          <w:color w:val="000000"/>
          <w:sz w:val="24"/>
          <w:szCs w:val="24"/>
        </w:rPr>
        <w:t> , cơ quan thuế hướng dẫn người nộp thuế thực hiện rà soát thông tin đăng ký thuế như sau:</w:t>
      </w:r>
    </w:p>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1. Người nộp thuế thực hiện tra cứu thông tin đăng ký thuế của mình trên Cổng thông tin điện tử của Tổng cục Thuế tại địa chỉ https://www.gdt.gov.vn hoặc https://thuedientu.gdt.gov.vn. Các thông tin rà soát bao gồm:</w:t>
      </w:r>
    </w:p>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 Thông tin về người đứng đầu/người đại diện theo pháp luật: Rà soát để cập nhật đầy đủ các trường thông tin: Họ và tên, Ngày tháng năm sinh, số căn cước công dân của cá nhân đang là người đứng đầu/người đại diện theo pháp luật của người nộp thuế (nếu là người Việt Nam). Các thông tin này phải đảm bảo khớp đúng với thông tin của cá nhân trong Cơ sở dữ liệu quốc gia về dân cư.</w:t>
      </w:r>
    </w:p>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 Các thông tin về Tên người nộp thuế, Địa chỉ trụ sở chính, số và ngày cấp Giấy phép thành lập và hoạt động/Quyết định thành lập/Giấy tờ tương đương khác do cơ quan có thẩm quyền cấp: Rà soát để cập nhật đầy đủ, chính xác theo thông tin của người nộp thuế.</w:t>
      </w:r>
    </w:p>
    <w:p w:rsidR="00DA230A" w:rsidRPr="00DA230A" w:rsidRDefault="00DA230A" w:rsidP="00DA230A">
      <w:pPr>
        <w:shd w:val="clear" w:color="auto" w:fill="FFFFFF"/>
        <w:spacing w:after="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lastRenderedPageBreak/>
        <w:t>- Các thông tin đăng ký thuế khác: Rà soát để bổ sung đầy đủ, chính xác các thông tin còn thiếu theo mẫu tờ khai đăng ký thuế phù hợp với loại người nộp thuế quy định tại Thông tư số </w:t>
      </w:r>
      <w:hyperlink r:id="rId6" w:tgtFrame="_blank" w:tooltip="Thông tư 105/2020/TT-BTC" w:history="1">
        <w:r w:rsidRPr="00DA230A">
          <w:rPr>
            <w:rFonts w:ascii="Arial" w:eastAsia="Times New Roman" w:hAnsi="Arial" w:cs="Arial"/>
            <w:color w:val="0E70C3"/>
            <w:sz w:val="24"/>
            <w:szCs w:val="24"/>
          </w:rPr>
          <w:t>105/2020/TT-BTC</w:t>
        </w:r>
      </w:hyperlink>
      <w:r w:rsidRPr="00DA230A">
        <w:rPr>
          <w:rFonts w:ascii="Arial" w:eastAsia="Times New Roman" w:hAnsi="Arial" w:cs="Arial"/>
          <w:color w:val="000000"/>
          <w:sz w:val="24"/>
          <w:szCs w:val="24"/>
        </w:rPr>
        <w:t> ngày 03/12/2020 của Bộ Tài chính hướng dẫn về đăng ký thuế.</w:t>
      </w:r>
    </w:p>
    <w:p w:rsidR="00DA230A" w:rsidRPr="00DA230A" w:rsidRDefault="00DA230A" w:rsidP="00DA230A">
      <w:pPr>
        <w:shd w:val="clear" w:color="auto" w:fill="FFFFFF"/>
        <w:spacing w:after="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2. Sau khi rà soát, trường hợp thông tin của người nộp thuế đang lưu trữ tại hệ thống của cơ quan thuế không đầy đủ hoặc không chính xác, đề nghị người nộp thuế thực hiện thủ tục thay đổi thông tin đăng ký thuế với cơ quan thuế quản lý trực tiếp theo quy định tại Điều 10 Thông tư số </w:t>
      </w:r>
      <w:hyperlink r:id="rId7" w:tgtFrame="_blank" w:tooltip="Thông tư 105/2020/TT-BTC" w:history="1">
        <w:r w:rsidRPr="00DA230A">
          <w:rPr>
            <w:rFonts w:ascii="Arial" w:eastAsia="Times New Roman" w:hAnsi="Arial" w:cs="Arial"/>
            <w:color w:val="0E70C3"/>
            <w:sz w:val="24"/>
            <w:szCs w:val="24"/>
          </w:rPr>
          <w:t>105/2020/TT-BTC</w:t>
        </w:r>
      </w:hyperlink>
      <w:r w:rsidRPr="00DA230A">
        <w:rPr>
          <w:rFonts w:ascii="Arial" w:eastAsia="Times New Roman" w:hAnsi="Arial" w:cs="Arial"/>
          <w:color w:val="000000"/>
          <w:sz w:val="24"/>
          <w:szCs w:val="24"/>
        </w:rPr>
        <w:t> ngày 03/12/2020 của Bộ Tài chính để cơ quan thuế cập nhật kịp thời vào hệ thống.</w:t>
      </w:r>
    </w:p>
    <w:p w:rsidR="00DA230A" w:rsidRPr="00DA230A" w:rsidRDefault="00DA230A" w:rsidP="00DA230A">
      <w:pPr>
        <w:shd w:val="clear" w:color="auto" w:fill="FFFFFF"/>
        <w:spacing w:after="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Trường hợp người nộp thuế không thực hiện thay đổi thông tin với cơ quan thuế, các thông tin của người nộp thuế đang lưu trữ tại hệ thống của cơ quan thuế là cơ sở để cơ quan thuế xác thực thông tin với cơ quan quản lý định danh và xác thực điện tử (Bộ Công an) khi người nộp thuế thực hiện thủ tục đăng ký tài khoản định danh điện tử theo quy định tại Nghị định số </w:t>
      </w:r>
      <w:hyperlink r:id="rId8" w:tgtFrame="_blank" w:tooltip="Nghị định 69/2024/NĐ-CP" w:history="1">
        <w:r w:rsidRPr="00DA230A">
          <w:rPr>
            <w:rFonts w:ascii="Arial" w:eastAsia="Times New Roman" w:hAnsi="Arial" w:cs="Arial"/>
            <w:color w:val="0E70C3"/>
            <w:sz w:val="24"/>
            <w:szCs w:val="24"/>
          </w:rPr>
          <w:t>69/2024/NĐ-CP</w:t>
        </w:r>
      </w:hyperlink>
      <w:r w:rsidRPr="00DA230A">
        <w:rPr>
          <w:rFonts w:ascii="Arial" w:eastAsia="Times New Roman" w:hAnsi="Arial" w:cs="Arial"/>
          <w:color w:val="000000"/>
          <w:sz w:val="24"/>
          <w:szCs w:val="24"/>
        </w:rPr>
        <w:t> .</w:t>
      </w:r>
    </w:p>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Nếu có vướng mắc, đề nghị người nộp thuế liên hệ với cơ quan quản lý thuế ...</w:t>
      </w:r>
      <w:r w:rsidRPr="00DA230A">
        <w:rPr>
          <w:rFonts w:ascii="Arial" w:eastAsia="Times New Roman" w:hAnsi="Arial" w:cs="Arial"/>
          <w:i/>
          <w:iCs/>
          <w:color w:val="000000"/>
          <w:sz w:val="24"/>
          <w:szCs w:val="24"/>
        </w:rPr>
        <w:t>&lt;Tên cơ quan thuế ban hành thông báo&gt;</w:t>
      </w:r>
      <w:r w:rsidRPr="00DA230A">
        <w:rPr>
          <w:rFonts w:ascii="Arial" w:eastAsia="Times New Roman" w:hAnsi="Arial" w:cs="Arial"/>
          <w:color w:val="000000"/>
          <w:sz w:val="24"/>
          <w:szCs w:val="24"/>
        </w:rPr>
        <w:t> theo số điện thoại:...</w:t>
      </w:r>
      <w:r w:rsidRPr="00DA230A">
        <w:rPr>
          <w:rFonts w:ascii="Arial" w:eastAsia="Times New Roman" w:hAnsi="Arial" w:cs="Arial"/>
          <w:i/>
          <w:iCs/>
          <w:color w:val="000000"/>
          <w:sz w:val="24"/>
          <w:szCs w:val="24"/>
        </w:rPr>
        <w:t>&lt;Số điện thoại của cơ quan thuế&gt;</w:t>
      </w:r>
      <w:r w:rsidRPr="00DA230A">
        <w:rPr>
          <w:rFonts w:ascii="Arial" w:eastAsia="Times New Roman" w:hAnsi="Arial" w:cs="Arial"/>
          <w:color w:val="000000"/>
          <w:sz w:val="24"/>
          <w:szCs w:val="24"/>
        </w:rPr>
        <w:t>.., địa chỉ:... </w:t>
      </w:r>
      <w:r w:rsidRPr="00DA230A">
        <w:rPr>
          <w:rFonts w:ascii="Arial" w:eastAsia="Times New Roman" w:hAnsi="Arial" w:cs="Arial"/>
          <w:i/>
          <w:iCs/>
          <w:color w:val="000000"/>
          <w:sz w:val="24"/>
          <w:szCs w:val="24"/>
        </w:rPr>
        <w:t>&lt;Địa chỉ cơ quan thuế&gt;….</w:t>
      </w:r>
    </w:p>
    <w:p w:rsidR="00DA230A" w:rsidRPr="00DA230A" w:rsidRDefault="00DA230A" w:rsidP="00DA230A">
      <w:pPr>
        <w:shd w:val="clear" w:color="auto" w:fill="FFFFFF"/>
        <w:spacing w:before="120" w:after="120" w:line="234" w:lineRule="atLeast"/>
        <w:rPr>
          <w:rFonts w:ascii="Arial" w:eastAsia="Times New Roman" w:hAnsi="Arial" w:cs="Arial"/>
          <w:color w:val="000000"/>
          <w:sz w:val="24"/>
          <w:szCs w:val="24"/>
        </w:rPr>
      </w:pPr>
      <w:r w:rsidRPr="00DA230A">
        <w:rPr>
          <w:rFonts w:ascii="Arial" w:eastAsia="Times New Roman" w:hAnsi="Arial" w:cs="Arial"/>
          <w:color w:val="000000"/>
          <w:sz w:val="24"/>
          <w:szCs w:val="24"/>
        </w:rPr>
        <w:t>Cơ quan thuế thông báo để người nộp thuế được biết và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A230A" w:rsidRPr="00DA230A" w:rsidTr="00DA230A">
        <w:trPr>
          <w:tblCellSpacing w:w="0" w:type="dxa"/>
        </w:trPr>
        <w:tc>
          <w:tcPr>
            <w:tcW w:w="442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rPr>
                <w:rFonts w:ascii="Arial" w:eastAsia="Times New Roman" w:hAnsi="Arial" w:cs="Arial"/>
                <w:color w:val="000000"/>
                <w:sz w:val="24"/>
                <w:szCs w:val="24"/>
              </w:rPr>
            </w:pPr>
            <w:r w:rsidRPr="00DA230A">
              <w:rPr>
                <w:rFonts w:ascii="Arial" w:eastAsia="Times New Roman" w:hAnsi="Arial" w:cs="Arial"/>
                <w:b/>
                <w:bCs/>
                <w:i/>
                <w:iCs/>
                <w:color w:val="000000"/>
                <w:sz w:val="24"/>
                <w:szCs w:val="24"/>
              </w:rPr>
              <w:br/>
              <w:t>Nơi nhận:</w:t>
            </w:r>
            <w:r w:rsidRPr="00DA230A">
              <w:rPr>
                <w:rFonts w:ascii="Arial" w:eastAsia="Times New Roman" w:hAnsi="Arial" w:cs="Arial"/>
                <w:b/>
                <w:bCs/>
                <w:i/>
                <w:iCs/>
                <w:color w:val="000000"/>
                <w:sz w:val="24"/>
                <w:szCs w:val="24"/>
              </w:rPr>
              <w:br/>
            </w:r>
            <w:r w:rsidRPr="00DA230A">
              <w:rPr>
                <w:rFonts w:ascii="Arial" w:eastAsia="Times New Roman" w:hAnsi="Arial" w:cs="Arial"/>
                <w:color w:val="000000"/>
                <w:sz w:val="24"/>
                <w:szCs w:val="24"/>
              </w:rPr>
              <w:t>- Như trên;</w:t>
            </w:r>
            <w:r w:rsidRPr="00DA230A">
              <w:rPr>
                <w:rFonts w:ascii="Arial" w:eastAsia="Times New Roman" w:hAnsi="Arial" w:cs="Arial"/>
                <w:color w:val="000000"/>
                <w:sz w:val="24"/>
                <w:szCs w:val="24"/>
              </w:rPr>
              <w:br/>
              <w:t>- …;</w:t>
            </w:r>
            <w:r w:rsidRPr="00DA230A">
              <w:rPr>
                <w:rFonts w:ascii="Arial" w:eastAsia="Times New Roman" w:hAnsi="Arial" w:cs="Arial"/>
                <w:color w:val="000000"/>
                <w:sz w:val="24"/>
                <w:szCs w:val="24"/>
              </w:rPr>
              <w:br/>
              <w:t>- Lưu: ………..</w:t>
            </w:r>
          </w:p>
        </w:tc>
        <w:tc>
          <w:tcPr>
            <w:tcW w:w="4428" w:type="dxa"/>
            <w:shd w:val="clear" w:color="auto" w:fill="FFFFFF"/>
            <w:tcMar>
              <w:top w:w="0" w:type="dxa"/>
              <w:left w:w="108" w:type="dxa"/>
              <w:bottom w:w="0" w:type="dxa"/>
              <w:right w:w="108" w:type="dxa"/>
            </w:tcMar>
            <w:hideMark/>
          </w:tcPr>
          <w:p w:rsidR="00DA230A" w:rsidRPr="00DA230A" w:rsidRDefault="00DA230A" w:rsidP="00DA230A">
            <w:pPr>
              <w:spacing w:before="120" w:after="120" w:line="234" w:lineRule="atLeast"/>
              <w:jc w:val="center"/>
              <w:rPr>
                <w:rFonts w:ascii="Arial" w:eastAsia="Times New Roman" w:hAnsi="Arial" w:cs="Arial"/>
                <w:color w:val="000000"/>
                <w:sz w:val="24"/>
                <w:szCs w:val="24"/>
              </w:rPr>
            </w:pPr>
            <w:r w:rsidRPr="00DA230A">
              <w:rPr>
                <w:rFonts w:ascii="Arial" w:eastAsia="Times New Roman" w:hAnsi="Arial" w:cs="Arial"/>
                <w:b/>
                <w:bCs/>
                <w:color w:val="000000"/>
                <w:sz w:val="24"/>
                <w:szCs w:val="24"/>
              </w:rPr>
              <w:t>THỦ TRƯỞNG CƠ QUAN QUẢN LÝ</w:t>
            </w:r>
            <w:r w:rsidRPr="00DA230A">
              <w:rPr>
                <w:rFonts w:ascii="Arial" w:eastAsia="Times New Roman" w:hAnsi="Arial" w:cs="Arial"/>
                <w:b/>
                <w:bCs/>
                <w:color w:val="000000"/>
                <w:sz w:val="24"/>
                <w:szCs w:val="24"/>
              </w:rPr>
              <w:br/>
              <w:t>THUẾ BAN HÀNH THÔNG BÁO</w:t>
            </w:r>
            <w:r w:rsidRPr="00DA230A">
              <w:rPr>
                <w:rFonts w:ascii="Arial" w:eastAsia="Times New Roman" w:hAnsi="Arial" w:cs="Arial"/>
                <w:b/>
                <w:bCs/>
                <w:color w:val="000000"/>
                <w:sz w:val="24"/>
                <w:szCs w:val="24"/>
              </w:rPr>
              <w:br/>
            </w:r>
            <w:r w:rsidRPr="00DA230A">
              <w:rPr>
                <w:rFonts w:ascii="Arial" w:eastAsia="Times New Roman" w:hAnsi="Arial" w:cs="Arial"/>
                <w:i/>
                <w:iCs/>
                <w:color w:val="000000"/>
                <w:sz w:val="24"/>
                <w:szCs w:val="24"/>
              </w:rPr>
              <w:t>(Ký, ghi họ tên và đóng dấu)</w:t>
            </w:r>
          </w:p>
        </w:tc>
      </w:tr>
    </w:tbl>
    <w:p w:rsidR="008728F3" w:rsidRPr="00DA230A" w:rsidRDefault="008728F3">
      <w:pPr>
        <w:rPr>
          <w:sz w:val="24"/>
          <w:szCs w:val="24"/>
        </w:rPr>
      </w:pPr>
    </w:p>
    <w:sectPr w:rsidR="008728F3" w:rsidRPr="00DA2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0A"/>
    <w:rsid w:val="008728F3"/>
    <w:rsid w:val="00DA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5B9F-769C-4BB0-80CF-BFAE502E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3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2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439482">
      <w:bodyDiv w:val="1"/>
      <w:marLeft w:val="0"/>
      <w:marRight w:val="0"/>
      <w:marTop w:val="0"/>
      <w:marBottom w:val="0"/>
      <w:divBdr>
        <w:top w:val="none" w:sz="0" w:space="0" w:color="auto"/>
        <w:left w:val="none" w:sz="0" w:space="0" w:color="auto"/>
        <w:bottom w:val="none" w:sz="0" w:space="0" w:color="auto"/>
        <w:right w:val="none" w:sz="0" w:space="0" w:color="auto"/>
      </w:divBdr>
    </w:div>
    <w:div w:id="2007397255">
      <w:bodyDiv w:val="1"/>
      <w:marLeft w:val="0"/>
      <w:marRight w:val="0"/>
      <w:marTop w:val="0"/>
      <w:marBottom w:val="0"/>
      <w:divBdr>
        <w:top w:val="none" w:sz="0" w:space="0" w:color="auto"/>
        <w:left w:val="none" w:sz="0" w:space="0" w:color="auto"/>
        <w:bottom w:val="none" w:sz="0" w:space="0" w:color="auto"/>
        <w:right w:val="none" w:sz="0" w:space="0" w:color="auto"/>
      </w:divBdr>
      <w:divsChild>
        <w:div w:id="1565605068">
          <w:marLeft w:val="0"/>
          <w:marRight w:val="0"/>
          <w:marTop w:val="0"/>
          <w:marBottom w:val="0"/>
          <w:divBdr>
            <w:top w:val="none" w:sz="0" w:space="0" w:color="auto"/>
            <w:left w:val="none" w:sz="0" w:space="0" w:color="auto"/>
            <w:bottom w:val="none" w:sz="0" w:space="0" w:color="auto"/>
            <w:right w:val="none" w:sz="0" w:space="0" w:color="auto"/>
          </w:divBdr>
          <w:divsChild>
            <w:div w:id="64232519">
              <w:marLeft w:val="0"/>
              <w:marRight w:val="0"/>
              <w:marTop w:val="0"/>
              <w:marBottom w:val="0"/>
              <w:divBdr>
                <w:top w:val="single" w:sz="12" w:space="0" w:color="F89B1A"/>
                <w:left w:val="single" w:sz="6" w:space="0" w:color="C8D4DB"/>
                <w:bottom w:val="none" w:sz="0" w:space="0" w:color="auto"/>
                <w:right w:val="single" w:sz="6" w:space="0" w:color="C8D4DB"/>
              </w:divBdr>
              <w:divsChild>
                <w:div w:id="1666741793">
                  <w:marLeft w:val="0"/>
                  <w:marRight w:val="0"/>
                  <w:marTop w:val="0"/>
                  <w:marBottom w:val="0"/>
                  <w:divBdr>
                    <w:top w:val="none" w:sz="0" w:space="0" w:color="auto"/>
                    <w:left w:val="none" w:sz="0" w:space="0" w:color="auto"/>
                    <w:bottom w:val="none" w:sz="0" w:space="0" w:color="auto"/>
                    <w:right w:val="none" w:sz="0" w:space="0" w:color="auto"/>
                  </w:divBdr>
                  <w:divsChild>
                    <w:div w:id="437333254">
                      <w:marLeft w:val="0"/>
                      <w:marRight w:val="0"/>
                      <w:marTop w:val="0"/>
                      <w:marBottom w:val="0"/>
                      <w:divBdr>
                        <w:top w:val="none" w:sz="0" w:space="0" w:color="auto"/>
                        <w:left w:val="none" w:sz="0" w:space="0" w:color="auto"/>
                        <w:bottom w:val="none" w:sz="0" w:space="0" w:color="auto"/>
                        <w:right w:val="none" w:sz="0" w:space="0" w:color="auto"/>
                      </w:divBdr>
                      <w:divsChild>
                        <w:div w:id="230966256">
                          <w:marLeft w:val="0"/>
                          <w:marRight w:val="225"/>
                          <w:marTop w:val="0"/>
                          <w:marBottom w:val="0"/>
                          <w:divBdr>
                            <w:top w:val="none" w:sz="0" w:space="0" w:color="auto"/>
                            <w:left w:val="none" w:sz="0" w:space="0" w:color="auto"/>
                            <w:bottom w:val="none" w:sz="0" w:space="0" w:color="auto"/>
                            <w:right w:val="none" w:sz="0" w:space="0" w:color="auto"/>
                          </w:divBdr>
                          <w:divsChild>
                            <w:div w:id="318316860">
                              <w:marLeft w:val="0"/>
                              <w:marRight w:val="0"/>
                              <w:marTop w:val="0"/>
                              <w:marBottom w:val="0"/>
                              <w:divBdr>
                                <w:top w:val="none" w:sz="0" w:space="0" w:color="auto"/>
                                <w:left w:val="none" w:sz="0" w:space="0" w:color="auto"/>
                                <w:bottom w:val="none" w:sz="0" w:space="0" w:color="auto"/>
                                <w:right w:val="none" w:sz="0" w:space="0" w:color="auto"/>
                              </w:divBdr>
                              <w:divsChild>
                                <w:div w:id="76250024">
                                  <w:marLeft w:val="0"/>
                                  <w:marRight w:val="0"/>
                                  <w:marTop w:val="0"/>
                                  <w:marBottom w:val="0"/>
                                  <w:divBdr>
                                    <w:top w:val="none" w:sz="0" w:space="0" w:color="auto"/>
                                    <w:left w:val="none" w:sz="0" w:space="0" w:color="auto"/>
                                    <w:bottom w:val="none" w:sz="0" w:space="0" w:color="auto"/>
                                    <w:right w:val="none" w:sz="0" w:space="0" w:color="auto"/>
                                  </w:divBdr>
                                  <w:divsChild>
                                    <w:div w:id="14004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2814">
                          <w:marLeft w:val="0"/>
                          <w:marRight w:val="0"/>
                          <w:marTop w:val="150"/>
                          <w:marBottom w:val="0"/>
                          <w:divBdr>
                            <w:top w:val="none" w:sz="0" w:space="0" w:color="auto"/>
                            <w:left w:val="none" w:sz="0" w:space="0" w:color="auto"/>
                            <w:bottom w:val="none" w:sz="0" w:space="0" w:color="auto"/>
                            <w:right w:val="none" w:sz="0" w:space="0" w:color="auto"/>
                          </w:divBdr>
                          <w:divsChild>
                            <w:div w:id="1154494596">
                              <w:marLeft w:val="0"/>
                              <w:marRight w:val="0"/>
                              <w:marTop w:val="0"/>
                              <w:marBottom w:val="0"/>
                              <w:divBdr>
                                <w:top w:val="single" w:sz="2" w:space="0" w:color="BDC8D5"/>
                                <w:left w:val="single" w:sz="2" w:space="0" w:color="BDC8D5"/>
                                <w:bottom w:val="single" w:sz="2" w:space="8" w:color="BDC8D5"/>
                                <w:right w:val="single" w:sz="2" w:space="0" w:color="BDC8D5"/>
                              </w:divBdr>
                              <w:divsChild>
                                <w:div w:id="17122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69-2024-nd-cp-quy-dinh-dinh-danh-xac-thuc-dien-tu-597437.aspx" TargetMode="External"/><Relationship Id="rId3" Type="http://schemas.openxmlformats.org/officeDocument/2006/relationships/webSettings" Target="webSettings.xml"/><Relationship Id="rId7" Type="http://schemas.openxmlformats.org/officeDocument/2006/relationships/hyperlink" Target="https://thuvienphapluat.vn/van-ban/thue-phi-le-phi/thong-tu-105-2020-tt-btc-huong-dan-dang-ky-thue-45943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thong-tu-105-2020-tt-btc-huong-dan-dang-ky-thue-459433.aspx" TargetMode="External"/><Relationship Id="rId5" Type="http://schemas.openxmlformats.org/officeDocument/2006/relationships/hyperlink" Target="https://thuvienphapluat.vn/van-ban/cong-nghe-thong-tin/nghi-dinh-69-2024-nd-cp-quy-dinh-dinh-danh-xac-thuc-dien-tu-597437.aspx" TargetMode="External"/><Relationship Id="rId10" Type="http://schemas.openxmlformats.org/officeDocument/2006/relationships/theme" Target="theme/theme1.xml"/><Relationship Id="rId4" Type="http://schemas.openxmlformats.org/officeDocument/2006/relationships/hyperlink" Target="https://thuvienphapluat.vn/van-ban/cong-nghe-thong-tin/nghi-dinh-69-2024-nd-cp-quy-dinh-dinh-danh-xac-thuc-dien-tu-597437.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2024-11-26T03:25:00Z</dcterms:created>
  <dcterms:modified xsi:type="dcterms:W3CDTF">2024-11-26T03:26:00Z</dcterms:modified>
</cp:coreProperties>
</file>