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28" w:type="dxa"/>
          <w:start w:w="0" w:type="dxa"/>
          <w:bottom w:w="28" w:type="dxa"/>
          <w:end w:w="108" w:type="dxa"/>
        </w:tblCellMar>
      </w:tblPr>
      <w:tblGrid>
        <w:gridCol w:w="5883"/>
        <w:gridCol w:w="4088"/>
      </w:tblGrid>
      <w:tr>
        <w:trPr/>
        <w:tc>
          <w:tcPr>
            <w:tcW w:w="5883" w:type="dxa"/>
            <w:tcBorders>
              <w:top w:val="single" w:sz="8" w:space="0" w:color="000000"/>
              <w:bottom w:val="single" w:sz="8" w:space="0" w:color="000000"/>
              <w:end w:val="single" w:sz="8" w:space="0" w:color="000000"/>
            </w:tcBorders>
          </w:tcPr>
          <w:p>
            <w:pPr>
              <w:pStyle w:val="TableContents"/>
              <w:pBdr/>
              <w:bidi w:val="0"/>
              <w:spacing w:lineRule="atLeast" w:line="225" w:before="0" w:after="0"/>
              <w:ind w:hanging="0" w:start="0" w:end="0"/>
              <w:jc w:val="center"/>
              <w:rPr>
                <w:rFonts w:ascii="Times New Roman" w:hAnsi="Times New Roman"/>
                <w:sz w:val="24"/>
                <w:szCs w:val="24"/>
              </w:rPr>
            </w:pPr>
            <w:bookmarkStart w:id="0" w:name="chuong_pl_48"/>
            <w:bookmarkEnd w:id="0"/>
            <w:r>
              <w:rPr>
                <w:rFonts w:ascii="Times New Roman" w:hAnsi="Times New Roman"/>
                <w:strike w:val="false"/>
                <w:dstrike w:val="false"/>
                <w:color w:val="000000"/>
                <w:sz w:val="24"/>
                <w:szCs w:val="24"/>
                <w:u w:val="none"/>
                <w:effect w:val="none"/>
                <w:lang w:val="en-GB"/>
              </w:rPr>
              <w:t>Mẫu số:</w:t>
            </w:r>
            <w:r>
              <w:rPr>
                <w:rFonts w:ascii="Times New Roman" w:hAnsi="Times New Roman"/>
                <w:sz w:val="24"/>
                <w:szCs w:val="24"/>
              </w:rPr>
              <w:t> </w:t>
            </w:r>
            <w:bookmarkStart w:id="1" w:name="chuong_pl_48_name"/>
            <w:bookmarkEnd w:id="1"/>
            <w:r>
              <w:rPr>
                <w:rFonts w:ascii="Times New Roman" w:hAnsi="Times New Roman"/>
                <w:b/>
                <w:strike w:val="false"/>
                <w:dstrike w:val="false"/>
                <w:color w:val="000000"/>
                <w:sz w:val="24"/>
                <w:szCs w:val="24"/>
                <w:u w:val="none"/>
                <w:effect w:val="none"/>
                <w:lang w:val="en-GB"/>
              </w:rPr>
              <w:t>35/TB-ĐKT</w:t>
            </w:r>
            <w:r>
              <w:rPr>
                <w:rFonts w:ascii="Times New Roman" w:hAnsi="Times New Roman"/>
                <w:sz w:val="24"/>
                <w:szCs w:val="24"/>
                <w:lang w:val="en-GB"/>
              </w:rPr>
              <w:br/>
            </w:r>
            <w:r>
              <w:rPr>
                <w:rFonts w:ascii="Times New Roman" w:hAnsi="Times New Roman"/>
                <w:i/>
                <w:sz w:val="24"/>
                <w:szCs w:val="24"/>
                <w:lang w:val="en-GB"/>
              </w:rPr>
              <w:t>(Kèm theo Thông tư số 90/2026/</w:t>
            </w:r>
            <w:r>
              <w:rPr>
                <w:rFonts w:ascii="Times New Roman" w:hAnsi="Times New Roman"/>
                <w:i/>
                <w:sz w:val="24"/>
                <w:szCs w:val="24"/>
              </w:rPr>
              <w:t>T</w:t>
            </w:r>
            <w:r>
              <w:rPr>
                <w:rFonts w:ascii="Times New Roman" w:hAnsi="Times New Roman"/>
                <w:i/>
                <w:sz w:val="24"/>
                <w:szCs w:val="24"/>
                <w:lang w:val="en-GB"/>
              </w:rPr>
              <w:t>T-BTC ngày 30 tháng </w:t>
            </w:r>
            <w:r>
              <w:rPr>
                <w:rFonts w:ascii="Times New Roman" w:hAnsi="Times New Roman"/>
                <w:i/>
                <w:sz w:val="24"/>
                <w:szCs w:val="24"/>
              </w:rPr>
              <w:t>6</w:t>
            </w:r>
            <w:r>
              <w:rPr>
                <w:rFonts w:ascii="Times New Roman" w:hAnsi="Times New Roman"/>
                <w:sz w:val="24"/>
                <w:szCs w:val="24"/>
              </w:rPr>
              <w:t> </w:t>
            </w:r>
            <w:r>
              <w:rPr>
                <w:rFonts w:ascii="Times New Roman" w:hAnsi="Times New Roman"/>
                <w:i/>
                <w:sz w:val="24"/>
                <w:szCs w:val="24"/>
                <w:lang w:val="en-GB"/>
              </w:rPr>
              <w:t>năm 2026 của Bộ trưởng Bộ Tài chính)</w:t>
            </w:r>
          </w:p>
        </w:tc>
        <w:tc>
          <w:tcPr>
            <w:tcW w:w="4088" w:type="dxa"/>
            <w:tcBorders/>
            <w:tcMar>
              <w:top w:w="0" w:type="dxa"/>
              <w:bottom w:w="0" w:type="dxa"/>
              <w:end w:w="0" w:type="dxa"/>
            </w:tcMa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883"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CỤC THUẾ/THUẾ TỈNH,</w:t>
            </w:r>
            <w:r>
              <w:rPr>
                <w:rFonts w:ascii="Times New Roman" w:hAnsi="Times New Roman"/>
                <w:sz w:val="24"/>
                <w:szCs w:val="24"/>
              </w:rPr>
              <w:t> </w:t>
            </w:r>
            <w:r>
              <w:rPr>
                <w:rFonts w:ascii="Times New Roman" w:hAnsi="Times New Roman"/>
                <w:sz w:val="24"/>
                <w:szCs w:val="24"/>
                <w:lang w:val="en-GB"/>
              </w:rPr>
              <w:t>TP...(1)</w:t>
              <w:br/>
            </w:r>
            <w:r>
              <w:rPr>
                <w:rFonts w:ascii="Times New Roman" w:hAnsi="Times New Roman"/>
                <w:b/>
                <w:sz w:val="24"/>
                <w:szCs w:val="24"/>
                <w:lang w:val="en-GB"/>
              </w:rPr>
              <w:t>THUẾ TỈNH,</w:t>
            </w:r>
            <w:r>
              <w:rPr>
                <w:rFonts w:ascii="Times New Roman" w:hAnsi="Times New Roman"/>
                <w:sz w:val="24"/>
                <w:szCs w:val="24"/>
              </w:rPr>
              <w:t> </w:t>
            </w:r>
            <w:r>
              <w:rPr>
                <w:rFonts w:ascii="Times New Roman" w:hAnsi="Times New Roman"/>
                <w:b/>
                <w:sz w:val="24"/>
                <w:szCs w:val="24"/>
                <w:lang w:val="en-GB"/>
              </w:rPr>
              <w:t>TP/ THUẾ CƠ SỞ....(2)</w:t>
              <w:br/>
              <w:t>-------</w:t>
            </w:r>
          </w:p>
        </w:tc>
        <w:tc>
          <w:tcPr>
            <w:tcW w:w="4088"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CỘNG HÒA XÃ HỘI CHỦ NGHĨA VIỆT NAM</w:t>
              <w:br/>
              <w:t>Độc lập - Tự do - Hạnh phúc</w:t>
              <w:br/>
              <w:t>---------------</w:t>
            </w:r>
          </w:p>
        </w:tc>
      </w:tr>
      <w:tr>
        <w:trPr/>
        <w:tc>
          <w:tcPr>
            <w:tcW w:w="5883"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Số:</w:t>
            </w:r>
            <w:r>
              <w:rPr>
                <w:rFonts w:ascii="Times New Roman" w:hAnsi="Times New Roman"/>
                <w:sz w:val="24"/>
                <w:szCs w:val="24"/>
              </w:rPr>
              <w:t>        </w:t>
            </w:r>
            <w:r>
              <w:rPr>
                <w:rFonts w:ascii="Times New Roman" w:hAnsi="Times New Roman"/>
                <w:sz w:val="24"/>
                <w:szCs w:val="24"/>
                <w:lang w:val="en-GB"/>
              </w:rPr>
              <w:t>/TB-...(3)...</w:t>
            </w:r>
          </w:p>
        </w:tc>
        <w:tc>
          <w:tcPr>
            <w:tcW w:w="4088" w:type="dxa"/>
            <w:tcBorders/>
            <w:tcMar>
              <w:top w:w="0" w:type="dxa"/>
              <w:bottom w:w="0" w:type="dxa"/>
              <w:end w:w="0" w:type="dxa"/>
            </w:tcMar>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GB"/>
              </w:rPr>
              <w:t>, ngày </w:t>
            </w:r>
            <w:r>
              <w:rPr>
                <w:rFonts w:ascii="Times New Roman" w:hAnsi="Times New Roman"/>
                <w:sz w:val="24"/>
                <w:szCs w:val="24"/>
              </w:rPr>
              <w:t>…… </w:t>
            </w:r>
            <w:r>
              <w:rPr>
                <w:rFonts w:ascii="Times New Roman" w:hAnsi="Times New Roman"/>
                <w:i/>
                <w:sz w:val="24"/>
                <w:szCs w:val="24"/>
                <w:lang w:val="en-GB"/>
              </w:rPr>
              <w:t>tháng </w:t>
            </w:r>
            <w:r>
              <w:rPr>
                <w:rFonts w:ascii="Times New Roman" w:hAnsi="Times New Roman"/>
                <w:sz w:val="24"/>
                <w:szCs w:val="24"/>
              </w:rPr>
              <w:t>…… </w:t>
            </w:r>
            <w:r>
              <w:rPr>
                <w:rFonts w:ascii="Times New Roman" w:hAnsi="Times New Roman"/>
                <w:i/>
                <w:sz w:val="24"/>
                <w:szCs w:val="24"/>
                <w:lang w:val="en-GB"/>
              </w:rPr>
              <w:t>năm </w:t>
            </w:r>
            <w:r>
              <w:rPr>
                <w:rFonts w:ascii="Times New Roman" w:hAnsi="Times New Roman"/>
                <w:sz w:val="24"/>
                <w:szCs w:val="24"/>
              </w:rP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2" w:name="chuong_pl_48_name_name"/>
      <w:bookmarkEnd w:id="2"/>
      <w:r>
        <w:rPr>
          <w:rFonts w:ascii="Times New Roman" w:hAnsi="Times New Roman"/>
          <w:b/>
          <w:i w:val="false"/>
          <w:caps w:val="false"/>
          <w:smallCaps w:val="false"/>
          <w:strike w:val="false"/>
          <w:dstrike w:val="false"/>
          <w:color w:val="000000"/>
          <w:spacing w:val="0"/>
          <w:sz w:val="24"/>
          <w:szCs w:val="24"/>
          <w:u w:val="none"/>
          <w:effect w:val="none"/>
          <w:lang w:val="en-GB"/>
        </w:rPr>
        <w:t>THÔNG BÁO</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3" w:name="chuong_pl_48_name_name_name"/>
      <w:bookmarkEnd w:id="3"/>
      <w:r>
        <w:rPr>
          <w:rFonts w:ascii="Times New Roman" w:hAnsi="Times New Roman"/>
          <w:b/>
          <w:i w:val="false"/>
          <w:caps w:val="false"/>
          <w:smallCaps w:val="false"/>
          <w:strike w:val="false"/>
          <w:dstrike w:val="false"/>
          <w:color w:val="000000"/>
          <w:spacing w:val="0"/>
          <w:sz w:val="24"/>
          <w:szCs w:val="24"/>
          <w:u w:val="none"/>
          <w:effect w:val="none"/>
          <w:lang w:val="en-GB"/>
        </w:rPr>
        <w:t>Về việc chấm dứt hiệu lực mã số thuế theo đơn vị chủ quản</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r>
        <w:rPr>
          <w:rFonts w:ascii="Times New Roman" w:hAnsi="Times New Roman"/>
          <w:b/>
          <w:i w:val="false"/>
          <w:caps w:val="false"/>
          <w:smallCaps w:val="false"/>
          <w:strike w:val="false"/>
          <w:dstrike w:val="false"/>
          <w:color w:val="000000"/>
          <w:spacing w:val="0"/>
          <w:sz w:val="24"/>
          <w:szCs w:val="24"/>
          <w:u w:val="none"/>
          <w:effect w:val="none"/>
          <w:lang w:val="en-GB"/>
        </w:rPr>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lang w:val="en-GB"/>
        </w:rPr>
        <w:t>Căn cứ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en-GB"/>
          </w:rPr>
          <w:t>Luật Quản lý thuế số 108/2025/QH15</w:t>
        </w:r>
      </w:hyperlink>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lang w:val="en-GB"/>
        </w:rPr>
        <w:t>Căn cứ Nghị định số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en-GB"/>
          </w:rPr>
          <w:t>252/2026/NĐ-CP</w:t>
        </w:r>
      </w:hyperlink>
      <w:r>
        <w:rPr>
          <w:rFonts w:ascii="Times New Roman" w:hAnsi="Times New Roman"/>
          <w:b w:val="false"/>
          <w:i w:val="false"/>
          <w:caps w:val="false"/>
          <w:smallCaps w:val="false"/>
          <w:color w:val="000000"/>
          <w:spacing w:val="0"/>
          <w:sz w:val="24"/>
          <w:szCs w:val="24"/>
          <w:lang w:val="en-GB"/>
        </w:rPr>
        <w:t> của Chính phủ quy định chi tiết một số điều và biện pháp để tổ chức, hướng dẫn thi hành </w:t>
      </w:r>
      <w:hyperlink r:id="rId4"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en-GB"/>
          </w:rPr>
          <w:t>Luật Quản lý thuế</w:t>
        </w:r>
      </w:hyperlink>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Căn cứ Thông tư số 90/2026/TT-BTC của Bộ Tài chính quy định về đăng ký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GB"/>
        </w:rPr>
        <w:t>&lt;Trường hợp chấm dứt hiệu </w:t>
      </w:r>
      <w:r>
        <w:rPr>
          <w:rFonts w:ascii="Times New Roman" w:hAnsi="Times New Roman"/>
          <w:b w:val="false"/>
          <w:i/>
          <w:caps w:val="false"/>
          <w:smallCaps w:val="false"/>
          <w:color w:val="000000"/>
          <w:spacing w:val="0"/>
          <w:sz w:val="24"/>
          <w:szCs w:val="24"/>
        </w:rPr>
        <w:t>l</w:t>
      </w:r>
      <w:r>
        <w:rPr>
          <w:rFonts w:ascii="Times New Roman" w:hAnsi="Times New Roman"/>
          <w:b w:val="false"/>
          <w:i/>
          <w:caps w:val="false"/>
          <w:smallCaps w:val="false"/>
          <w:color w:val="000000"/>
          <w:spacing w:val="0"/>
          <w:sz w:val="24"/>
          <w:szCs w:val="24"/>
          <w:lang w:val="en-GB"/>
        </w:rPr>
        <w:t>ực mã số thuế của đơn vị phụ thuộc, mã số thuế nộp thay theo hồ sơ của đơn vị chủ quản thì ghi:&gt;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Căn cứ hồ sơ chấm dứt hiệu lực mã số thuế của ....(4)...., mã số thuế ...(5)... là đơn vị chủ quản của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(6)</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 nộp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Cơ quan thuế đã tạm đóng mã số thuế &lt;của đơn vị phụ thuộc&gt;, &lt;mã số thuế nộp thay&gt; về trạng thái 03 “NNT ngừng hoạt động nhưng chưa hoàn thành thủ tục chấm dứt hiệu lực mã số thuế” theo trạng thái của đơn vị chủ quản từ ngày .../.../... (chi tiết mã số thuế bị đóng theo đơn vị chủ quản theo danh sách kèm theo).</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&lt;Trường hợp chấm dứt hiệu lực mã số thuế của đơn vị phụ thuộc, mã số thuế nộp thay theo Quyết định/giao dịch thu hồi giấy phép thành lập và hoạt động của cơ quan nhà nước có thẩm quyền đối với đơn vị chủ quản thì ghi:&gt;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Căn cứ Quyết định/giao dịch thu hồi Giấy chứng nhận số ... ngày ... của .... hoặc Giao dịch quyết định thu hồi của &lt;cơ quan đăng ký kinh doanh&gt;.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Cơ quan thuế đã tạm đóng mã số thuế &lt;của đơn vị phụ thuộc&gt;, &lt;mã số thuế nộp thay&gt; về trạng thái 03 “NNT ngừng hoạt động nhưng chưa hoàn thành thủ tục chấm dứt hiệu lực mã số thuế” theo trạng thái của đơn vị chủ quản từ ngày .../.../... (chi tiết mã số thuế bị đóng theo đơn vị chủ quản theo danh sách kèm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GB"/>
        </w:rPr>
        <w:t>&lt;Trường hợp chấm dứt hiệu lực mã số thuế của đơn vị phụ thuộc, mã số thuế nộp thay theo Quyết định tuyên bố ph</w:t>
      </w:r>
      <w:r>
        <w:rPr>
          <w:rFonts w:ascii="Times New Roman" w:hAnsi="Times New Roman"/>
          <w:b w:val="false"/>
          <w:i/>
          <w:caps w:val="false"/>
          <w:smallCaps w:val="false"/>
          <w:color w:val="000000"/>
          <w:spacing w:val="0"/>
          <w:sz w:val="24"/>
          <w:szCs w:val="24"/>
        </w:rPr>
        <w:t>á</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sản của Tòa án đối với đơn vị chủ quản là doanh nghiệp, hợp tác xã thì gh</w:t>
      </w:r>
      <w:r>
        <w:rPr>
          <w:rFonts w:ascii="Times New Roman" w:hAnsi="Times New Roman"/>
          <w:b w:val="false"/>
          <w:i/>
          <w:caps w:val="false"/>
          <w:smallCaps w:val="false"/>
          <w:color w:val="000000"/>
          <w:spacing w:val="0"/>
          <w:sz w:val="24"/>
          <w:szCs w:val="24"/>
        </w:rPr>
        <w:t>i</w:t>
      </w:r>
      <w:r>
        <w:rPr>
          <w:rFonts w:ascii="Times New Roman" w:hAnsi="Times New Roman"/>
          <w:b w:val="false"/>
          <w:i/>
          <w:caps w:val="false"/>
          <w:smallCaps w:val="false"/>
          <w:color w:val="000000"/>
          <w:spacing w:val="0"/>
          <w:sz w:val="24"/>
          <w:szCs w:val="24"/>
          <w:lang w:val="en-GB"/>
        </w:rPr>
        <w:t>:&gt;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Căn cứ Quyết định tuyên bố phá sản số ... ngày ... của ... gửi đến cơ quan thuế ngày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Cơ quan thuế đã tạm đóng mã số thuế &lt;của đơn vị phụ thuộc&gt;, &lt;mã s</w:t>
      </w:r>
      <w:r>
        <w:rPr>
          <w:rFonts w:ascii="Times New Roman" w:hAnsi="Times New Roman"/>
          <w:b w:val="false"/>
          <w:i w:val="false"/>
          <w:caps w:val="false"/>
          <w:smallCaps w:val="false"/>
          <w:color w:val="000000"/>
          <w:spacing w:val="0"/>
          <w:sz w:val="24"/>
          <w:szCs w:val="24"/>
        </w:rPr>
        <w:t>ố </w:t>
      </w:r>
      <w:r>
        <w:rPr>
          <w:rFonts w:ascii="Times New Roman" w:hAnsi="Times New Roman"/>
          <w:b w:val="false"/>
          <w:i w:val="false"/>
          <w:caps w:val="false"/>
          <w:smallCaps w:val="false"/>
          <w:color w:val="000000"/>
          <w:spacing w:val="0"/>
          <w:sz w:val="24"/>
          <w:szCs w:val="24"/>
          <w:lang w:val="en-GB"/>
        </w:rPr>
        <w:t>thuế nộp thay&gt; của người nộp thuế về trạng thái 03 “NNT</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ngừng hoạt động nhưng chưa hoàn thành thủ tục chấm dứt hiệu lực mã số thuế” theo đơn vị chủ quản từ ngày (chi tiết mã số thuế bị đóng theo đơn vị chủ quản theo danh sách kèm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Nếu có vướng mắc, xin vui lòng liên hệ với cơ quan thuế:</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(2)</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(7)</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Địa chỉ: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(8)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Số điện thoại:</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Địa chỉ E-mail:</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Cơ quan thuế thông báo để người nộp thuế và cơ quan thuế có liên quan được biết và thực hiện./.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431"/>
        <w:gridCol w:w="5540"/>
      </w:tblGrid>
      <w:tr>
        <w:trPr/>
        <w:tc>
          <w:tcPr>
            <w:tcW w:w="443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lang w:val="en-GB"/>
              </w:rPr>
              <w:br/>
              <w:t>Nơi nhận:</w:t>
              <w:br/>
            </w:r>
            <w:r>
              <w:rPr>
                <w:rFonts w:ascii="Times New Roman" w:hAnsi="Times New Roman"/>
                <w:sz w:val="24"/>
                <w:szCs w:val="24"/>
                <w:lang w:val="en-GB"/>
              </w:rPr>
              <w:t>- &lt;NNT có trong danh sách, CQT qu</w:t>
            </w:r>
            <w:r>
              <w:rPr>
                <w:rFonts w:ascii="Times New Roman" w:hAnsi="Times New Roman"/>
                <w:sz w:val="24"/>
                <w:szCs w:val="24"/>
              </w:rPr>
              <w:t>ả</w:t>
            </w:r>
            <w:r>
              <w:rPr>
                <w:rFonts w:ascii="Times New Roman" w:hAnsi="Times New Roman"/>
                <w:sz w:val="24"/>
                <w:szCs w:val="24"/>
                <w:lang w:val="en-GB"/>
              </w:rPr>
              <w:t>n lý NNT&gt;;</w:t>
              <w:br/>
              <w:t>- &lt;Các bộ phận có liên quan: K</w:t>
            </w:r>
            <w:r>
              <w:rPr>
                <w:rFonts w:ascii="Times New Roman" w:hAnsi="Times New Roman"/>
                <w:sz w:val="24"/>
                <w:szCs w:val="24"/>
              </w:rPr>
              <w:t>iể</w:t>
            </w:r>
            <w:r>
              <w:rPr>
                <w:rFonts w:ascii="Times New Roman" w:hAnsi="Times New Roman"/>
                <w:sz w:val="24"/>
                <w:szCs w:val="24"/>
                <w:lang w:val="en-GB"/>
              </w:rPr>
              <w:t>m tra, ...&gt;;</w:t>
            </w:r>
            <w:r>
              <w:rPr>
                <w:rFonts w:ascii="Times New Roman" w:hAnsi="Times New Roman"/>
                <w:sz w:val="24"/>
                <w:szCs w:val="24"/>
              </w:rPr>
              <w:br/>
              <w:t>- …………….;</w:t>
              <w:br/>
            </w:r>
            <w:r>
              <w:rPr>
                <w:rFonts w:ascii="Times New Roman" w:hAnsi="Times New Roman"/>
                <w:sz w:val="24"/>
                <w:szCs w:val="24"/>
                <w:lang w:val="en-GB"/>
              </w:rPr>
              <w:t>- Lưu: VT, BP ban hành TB.</w:t>
            </w:r>
          </w:p>
        </w:tc>
        <w:tc>
          <w:tcPr>
            <w:tcW w:w="554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QUYỀN HẠN, CHỨC VỤ CỦA NGƯỜI KÝ</w:t>
              <w:br/>
            </w:r>
            <w:r>
              <w:rPr>
                <w:rFonts w:ascii="Times New Roman" w:hAnsi="Times New Roman"/>
                <w:i/>
                <w:sz w:val="24"/>
                <w:szCs w:val="24"/>
                <w:lang w:val="en-GB"/>
              </w:rPr>
              <w:t>(Ký, ghi rõ họ tên và đóng dấu)</w:t>
              <w:br/>
            </w:r>
            <w:r>
              <w:rPr>
                <w:rFonts w:ascii="Times New Roman" w:hAnsi="Times New Roman"/>
                <w:b/>
                <w:sz w:val="24"/>
                <w:szCs w:val="24"/>
                <w:lang w:val="en-GB"/>
              </w:rPr>
              <w:t>Hoặc</w:t>
              <w:br/>
              <w:t>CƠ QUAN THUẾ</w:t>
              <w:br/>
            </w:r>
            <w:r>
              <w:rPr>
                <w:rFonts w:ascii="Times New Roman" w:hAnsi="Times New Roman"/>
                <w:i/>
                <w:sz w:val="24"/>
                <w:szCs w:val="24"/>
                <w:lang w:val="en-GB"/>
              </w:rPr>
              <w:t>(Chữ ký s</w:t>
            </w:r>
            <w:r>
              <w:rPr>
                <w:rFonts w:ascii="Times New Roman" w:hAnsi="Times New Roman"/>
                <w:i/>
                <w:sz w:val="24"/>
                <w:szCs w:val="24"/>
              </w:rPr>
              <w:t>ố</w:t>
            </w:r>
            <w:r>
              <w:rPr>
                <w:rFonts w:ascii="Times New Roman" w:hAnsi="Times New Roman"/>
                <w:sz w:val="24"/>
                <w:szCs w:val="24"/>
              </w:rPr>
              <w:t> </w:t>
            </w:r>
            <w:r>
              <w:rPr>
                <w:rFonts w:ascii="Times New Roman" w:hAnsi="Times New Roman"/>
                <w:i/>
                <w:sz w:val="24"/>
                <w:szCs w:val="24"/>
                <w:lang w:val="en-GB"/>
              </w:rPr>
              <w:t>của cơ quan thuế)</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Tên cơ quan thuế cấp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Tên cơ quan thuế cấp dưới/CQT ban hành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Thu</w:t>
      </w:r>
      <w:r>
        <w:rPr>
          <w:rFonts w:ascii="Times New Roman" w:hAnsi="Times New Roman"/>
          <w:b w:val="false"/>
          <w:i w:val="false"/>
          <w:caps w:val="false"/>
          <w:smallCaps w:val="false"/>
          <w:color w:val="000000"/>
          <w:spacing w:val="0"/>
          <w:sz w:val="24"/>
          <w:szCs w:val="24"/>
        </w:rPr>
        <w:t>ế </w:t>
      </w:r>
      <w:r>
        <w:rPr>
          <w:rFonts w:ascii="Times New Roman" w:hAnsi="Times New Roman"/>
          <w:b w:val="false"/>
          <w:i w:val="false"/>
          <w:caps w:val="false"/>
          <w:smallCaps w:val="false"/>
          <w:color w:val="000000"/>
          <w:spacing w:val="0"/>
          <w:sz w:val="24"/>
          <w:szCs w:val="24"/>
          <w:lang w:val="en-GB"/>
        </w:rPr>
        <w:t>tỉnh, thành phố hoặc Thu</w:t>
      </w:r>
      <w:r>
        <w:rPr>
          <w:rFonts w:ascii="Times New Roman" w:hAnsi="Times New Roman"/>
          <w:b w:val="false"/>
          <w:i w:val="false"/>
          <w:caps w:val="false"/>
          <w:smallCaps w:val="false"/>
          <w:color w:val="000000"/>
          <w:spacing w:val="0"/>
          <w:sz w:val="24"/>
          <w:szCs w:val="24"/>
        </w:rPr>
        <w:t>ế </w:t>
      </w:r>
      <w:r>
        <w:rPr>
          <w:rFonts w:ascii="Times New Roman" w:hAnsi="Times New Roman"/>
          <w:b w:val="false"/>
          <w:i w:val="false"/>
          <w:caps w:val="false"/>
          <w:smallCaps w:val="false"/>
          <w:color w:val="000000"/>
          <w:spacing w:val="0"/>
          <w:sz w:val="24"/>
          <w:szCs w:val="24"/>
          <w:lang w:val="en-GB"/>
        </w:rPr>
        <w:t>cơ sở hoặc Chi cục Thu</w:t>
      </w:r>
      <w:r>
        <w:rPr>
          <w:rFonts w:ascii="Times New Roman" w:hAnsi="Times New Roman"/>
          <w:b w:val="false"/>
          <w:i w:val="false"/>
          <w:caps w:val="false"/>
          <w:smallCaps w:val="false"/>
          <w:color w:val="000000"/>
          <w:spacing w:val="0"/>
          <w:sz w:val="24"/>
          <w:szCs w:val="24"/>
        </w:rPr>
        <w:t>ế </w:t>
      </w:r>
      <w:r>
        <w:rPr>
          <w:rFonts w:ascii="Times New Roman" w:hAnsi="Times New Roman"/>
          <w:b w:val="false"/>
          <w:i w:val="false"/>
          <w:caps w:val="false"/>
          <w:smallCaps w:val="false"/>
          <w:color w:val="000000"/>
          <w:spacing w:val="0"/>
          <w:sz w:val="24"/>
          <w:szCs w:val="24"/>
          <w:lang w:val="en-GB"/>
        </w:rPr>
        <w:t>Thương mại điện t</w:t>
      </w:r>
      <w:r>
        <w:rPr>
          <w:rFonts w:ascii="Times New Roman" w:hAnsi="Times New Roman"/>
          <w:b w:val="false"/>
          <w:i w:val="false"/>
          <w:caps w:val="false"/>
          <w:smallCaps w:val="false"/>
          <w:color w:val="000000"/>
          <w:spacing w:val="0"/>
          <w:sz w:val="24"/>
          <w:szCs w:val="24"/>
        </w:rPr>
        <w:t>ử </w:t>
      </w:r>
      <w:r>
        <w:rPr>
          <w:rFonts w:ascii="Times New Roman" w:hAnsi="Times New Roman"/>
          <w:b w:val="false"/>
          <w:i w:val="false"/>
          <w:caps w:val="false"/>
          <w:smallCaps w:val="false"/>
          <w:color w:val="000000"/>
          <w:spacing w:val="0"/>
          <w:sz w:val="24"/>
          <w:szCs w:val="24"/>
          <w:lang w:val="en-GB"/>
        </w:rPr>
        <w:t>hoặc Chi cục Thuế Doanh nghiệp lớn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Tên đơn vị chủ quản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Mã số thuế đơn vị chủ quản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Tên đơn vị phụ thuộc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(7): Bộ phận mà người nộp thuế có thể li</w:t>
      </w:r>
      <w:r>
        <w:rPr>
          <w:rFonts w:ascii="Times New Roman" w:hAnsi="Times New Roman"/>
          <w:b w:val="false"/>
          <w:i w:val="false"/>
          <w:caps w:val="false"/>
          <w:smallCaps w:val="false"/>
          <w:color w:val="000000"/>
          <w:spacing w:val="0"/>
          <w:sz w:val="24"/>
          <w:szCs w:val="24"/>
        </w:rPr>
        <w:t>ê</w:t>
      </w:r>
      <w:r>
        <w:rPr>
          <w:rFonts w:ascii="Times New Roman" w:hAnsi="Times New Roman"/>
          <w:b w:val="false"/>
          <w:i w:val="false"/>
          <w:caps w:val="false"/>
          <w:smallCaps w:val="false"/>
          <w:color w:val="000000"/>
          <w:spacing w:val="0"/>
          <w:sz w:val="24"/>
          <w:szCs w:val="24"/>
          <w:lang w:val="en-GB"/>
        </w:rPr>
        <w:t>n hệ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 Ghi cụ thể địa chỉ cơ quan thuế nơi ban hành Thông báo</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DANH SÁCH</w:t>
        <w:br/>
        <w:t>ĐƠN VỊ PHỤ THUỘC CHẤM DỨT HIỆU LỰC THEO ĐƠN VỊ CHỦ QU</w:t>
      </w:r>
      <w:r>
        <w:rPr>
          <w:rFonts w:ascii="Times New Roman" w:hAnsi="Times New Roman"/>
          <w:b/>
          <w:i w:val="false"/>
          <w:caps w:val="false"/>
          <w:smallCaps w:val="false"/>
          <w:color w:val="000000"/>
          <w:spacing w:val="0"/>
          <w:sz w:val="24"/>
          <w:szCs w:val="24"/>
        </w:rPr>
        <w:t>Ả</w:t>
      </w:r>
      <w:r>
        <w:rPr>
          <w:rFonts w:ascii="Times New Roman" w:hAnsi="Times New Roman"/>
          <w:b/>
          <w:i w:val="false"/>
          <w:caps w:val="false"/>
          <w:smallCaps w:val="false"/>
          <w:color w:val="000000"/>
          <w:spacing w:val="0"/>
          <w:sz w:val="24"/>
          <w:szCs w:val="24"/>
          <w:lang w:val="en-GB"/>
        </w:rPr>
        <w:t>N</w:t>
        <w:br/>
      </w:r>
      <w:r>
        <w:rPr>
          <w:rFonts w:ascii="Times New Roman" w:hAnsi="Times New Roman"/>
          <w:b w:val="false"/>
          <w:i/>
          <w:caps w:val="false"/>
          <w:smallCaps w:val="false"/>
          <w:color w:val="000000"/>
          <w:spacing w:val="0"/>
          <w:sz w:val="24"/>
          <w:szCs w:val="24"/>
          <w:lang w:val="en-GB"/>
        </w:rPr>
        <w:t>(Kèm theo Thông báo s</w:t>
      </w:r>
      <w:r>
        <w:rPr>
          <w:rFonts w:ascii="Times New Roman" w:hAnsi="Times New Roman"/>
          <w:b w:val="false"/>
          <w:i/>
          <w:caps w:val="false"/>
          <w:smallCaps w:val="false"/>
          <w:color w:val="000000"/>
          <w:spacing w:val="0"/>
          <w:sz w:val="24"/>
          <w:szCs w:val="24"/>
        </w:rPr>
        <w:t>ố</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 ngày ... của ...)</w:t>
      </w:r>
    </w:p>
    <w:tbl>
      <w:tblPr>
        <w:tblW w:w="5000" w:type="pct"/>
        <w:jc w:val="start"/>
        <w:tblInd w:w="-10" w:type="dxa"/>
        <w:tblLayout w:type="fixed"/>
        <w:tblCellMar>
          <w:top w:w="55" w:type="dxa"/>
          <w:start w:w="55" w:type="dxa"/>
          <w:bottom w:w="55" w:type="dxa"/>
          <w:end w:w="55" w:type="dxa"/>
        </w:tblCellMar>
      </w:tblPr>
      <w:tblGrid>
        <w:gridCol w:w="821"/>
        <w:gridCol w:w="2158"/>
        <w:gridCol w:w="1954"/>
        <w:gridCol w:w="2982"/>
        <w:gridCol w:w="2056"/>
      </w:tblGrid>
      <w:tr>
        <w:trPr/>
        <w:tc>
          <w:tcPr>
            <w:tcW w:w="821"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STT</w:t>
            </w:r>
          </w:p>
        </w:tc>
        <w:tc>
          <w:tcPr>
            <w:tcW w:w="2158" w:type="dxa"/>
            <w:tcBorders>
              <w:top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MST của đơn vị phụ thuộc</w:t>
            </w:r>
          </w:p>
        </w:tc>
        <w:tc>
          <w:tcPr>
            <w:tcW w:w="1954"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Tên người nộp thuế</w:t>
            </w:r>
          </w:p>
        </w:tc>
        <w:tc>
          <w:tcPr>
            <w:tcW w:w="2982"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Ngày mã số thuế được đóng</w:t>
            </w:r>
          </w:p>
        </w:tc>
        <w:tc>
          <w:tcPr>
            <w:tcW w:w="2056"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CQT trực tiếp quản lý</w:t>
            </w:r>
          </w:p>
        </w:tc>
      </w:tr>
      <w:tr>
        <w:trPr/>
        <w:tc>
          <w:tcPr>
            <w:tcW w:w="821"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1</w:t>
            </w:r>
          </w:p>
        </w:tc>
        <w:tc>
          <w:tcPr>
            <w:tcW w:w="2158"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54"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982"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05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2</w:t>
            </w:r>
          </w:p>
        </w:tc>
        <w:tc>
          <w:tcPr>
            <w:tcW w:w="2158"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54"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982"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05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w:t>
            </w:r>
          </w:p>
        </w:tc>
        <w:tc>
          <w:tcPr>
            <w:tcW w:w="2158"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54"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982"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05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158"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54"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982"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05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21"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158" w:type="dxa"/>
            <w:tcBorders>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54"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982"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05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DANH SÁCH</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MÃ SỐ THUẾ NỘP THAY CHẤM DỨT HIỆU LỰC THEO ĐƠN VỊ CHỦ QUẢN</w:t>
      </w:r>
      <w:r>
        <w:rPr>
          <w:rFonts w:ascii="Times New Roman" w:hAnsi="Times New Roman"/>
          <w:b w:val="false"/>
          <w:i w:val="false"/>
          <w:caps w:val="false"/>
          <w:smallCaps w:val="false"/>
          <w:color w:val="000000"/>
          <w:spacing w:val="0"/>
          <w:sz w:val="24"/>
          <w:szCs w:val="24"/>
          <w:lang w:val="en-GB"/>
        </w:rPr>
        <w:br/>
      </w:r>
      <w:r>
        <w:rPr>
          <w:rFonts w:ascii="Times New Roman" w:hAnsi="Times New Roman"/>
          <w:b w:val="false"/>
          <w:i/>
          <w:caps w:val="false"/>
          <w:smallCaps w:val="false"/>
          <w:color w:val="000000"/>
          <w:spacing w:val="0"/>
          <w:sz w:val="24"/>
          <w:szCs w:val="24"/>
          <w:lang w:val="en-GB"/>
        </w:rPr>
        <w:t>(Kèm theo Thông báo số ... ngày ... của ...)</w:t>
      </w:r>
    </w:p>
    <w:tbl>
      <w:tblPr>
        <w:tblW w:w="5000" w:type="pct"/>
        <w:jc w:val="start"/>
        <w:tblInd w:w="-10" w:type="dxa"/>
        <w:tblLayout w:type="fixed"/>
        <w:tblCellMar>
          <w:top w:w="55" w:type="dxa"/>
          <w:start w:w="55" w:type="dxa"/>
          <w:bottom w:w="55" w:type="dxa"/>
          <w:end w:w="55" w:type="dxa"/>
        </w:tblCellMar>
      </w:tblPr>
      <w:tblGrid>
        <w:gridCol w:w="905"/>
        <w:gridCol w:w="1411"/>
        <w:gridCol w:w="3929"/>
        <w:gridCol w:w="3726"/>
      </w:tblGrid>
      <w:tr>
        <w:trPr/>
        <w:tc>
          <w:tcPr>
            <w:tcW w:w="905" w:type="dxa"/>
            <w:tcBorders>
              <w:top w:val="single" w:sz="8" w:space="0" w:color="000000"/>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STT</w:t>
            </w:r>
          </w:p>
        </w:tc>
        <w:tc>
          <w:tcPr>
            <w:tcW w:w="1411" w:type="dxa"/>
            <w:tcBorders>
              <w:top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MST</w:t>
            </w:r>
          </w:p>
        </w:tc>
        <w:tc>
          <w:tcPr>
            <w:tcW w:w="3929" w:type="dxa"/>
            <w:tcBorders>
              <w:top w:val="single" w:sz="8" w:space="0" w:color="000000"/>
              <w:bottom w:val="single" w:sz="8" w:space="0" w:color="000000"/>
              <w:end w:val="single" w:sz="8" w:space="0" w:color="000000"/>
            </w:tcBorders>
            <w:tcMar>
              <w:top w:w="28" w:type="dxa"/>
              <w:start w:w="0" w:type="dxa"/>
              <w:bottom w:w="28" w:type="dxa"/>
              <w:end w:w="28" w:type="dxa"/>
            </w:tcMar>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Ngày mã số thuế được đóng</w:t>
            </w:r>
          </w:p>
        </w:tc>
        <w:tc>
          <w:tcPr>
            <w:tcW w:w="3726" w:type="dxa"/>
            <w:tcBorders>
              <w:top w:val="single" w:sz="8" w:space="0" w:color="000000"/>
              <w:bottom w:val="single" w:sz="8" w:space="0" w:color="000000"/>
              <w:end w:val="single" w:sz="8" w:space="0" w:color="000000"/>
            </w:tcBorders>
            <w:tcMar>
              <w:top w:w="28" w:type="dxa"/>
              <w:start w:w="0" w:type="dxa"/>
              <w:bottom w:w="28" w:type="dxa"/>
              <w:end w:w="28" w:type="dxa"/>
            </w:tcMar>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CQT trực tiếp quản lý</w:t>
            </w:r>
          </w:p>
        </w:tc>
      </w:tr>
      <w:tr>
        <w:trPr/>
        <w:tc>
          <w:tcPr>
            <w:tcW w:w="905" w:type="dxa"/>
            <w:tcBorders>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1</w:t>
            </w:r>
          </w:p>
        </w:tc>
        <w:tc>
          <w:tcPr>
            <w:tcW w:w="1411"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29"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726"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05" w:type="dxa"/>
            <w:tcBorders>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2</w:t>
            </w:r>
          </w:p>
        </w:tc>
        <w:tc>
          <w:tcPr>
            <w:tcW w:w="1411"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29"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726"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05"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w:t>
            </w:r>
          </w:p>
        </w:tc>
        <w:tc>
          <w:tcPr>
            <w:tcW w:w="1411"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29"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726"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05" w:type="dxa"/>
            <w:tcBorders>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411"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29"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726"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05" w:type="dxa"/>
            <w:tcBorders>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411" w:type="dxa"/>
            <w:tcBorders>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929"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726" w:type="dxa"/>
            <w:tcBorders>
              <w:bottom w:val="single" w:sz="8" w:space="0" w:color="000000"/>
              <w:end w:val="single" w:sz="8" w:space="0" w:color="000000"/>
            </w:tcBorders>
            <w:tcMar>
              <w:top w:w="0" w:type="dxa"/>
              <w:start w:w="0" w:type="dxa"/>
              <w:bottom w:w="28" w:type="dxa"/>
              <w:end w:w="2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e-Phi-Le-Phi/Luat-Quan-ly-thue-2025-so-108-2025-QH15-675268.aspx" TargetMode="External"/><Relationship Id="rId3" Type="http://schemas.openxmlformats.org/officeDocument/2006/relationships/hyperlink" Target="https://thuvienphapluat.vn/van-ban/Thue-Phi-Le-Phi/Nghi-dinh-252-2026-ND-CP-huong-dan-Luat-Quan-ly-thue-713086.aspx" TargetMode="External"/><Relationship Id="rId4" Type="http://schemas.openxmlformats.org/officeDocument/2006/relationships/hyperlink" Target="https://thuvienphapluat.vn/van-ban/Thue-Phi-Le-Phi/Luat-Quan-ly-thue-2025-so-108-2025-QH15-675268.aspx"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18</TotalTime>
  <Application>LibreOffice/26.2.4.2$Windows_X86_64 LibreOffice_project/0229ac93fcf0d7cbc6376066c6f35021cef002dc</Application>
  <AppVersion>15.0000</AppVersion>
  <Pages>3</Pages>
  <Words>813</Words>
  <Characters>2944</Characters>
  <CharactersWithSpaces>3783</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2026-07-31T10:40:54Z</dcterms:created>
  <dc:creator/>
  <dc:description/>
  <dc:language>en-US</dc:language>
  <cp:lastModifiedBy/>
  <dcterms:modified xsi:type="dcterms:W3CDTF">2026-07-31T10:59:24Z</dcterms:modified>
  <cp:revision>1</cp:revision>
  <dc:subject/>
  <dc:title/>
</cp:coreProperties>
</file>