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F6" w:rsidRPr="003B49F6" w:rsidRDefault="003B49F6" w:rsidP="003B49F6">
      <w:pPr>
        <w:shd w:val="clear" w:color="auto" w:fill="FFFFFF"/>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468"/>
        <w:gridCol w:w="3228"/>
        <w:gridCol w:w="3704"/>
      </w:tblGrid>
      <w:tr w:rsidR="003B49F6" w:rsidRPr="003B49F6" w:rsidTr="003B49F6">
        <w:trPr>
          <w:tblCellSpacing w:w="0" w:type="dxa"/>
        </w:trPr>
        <w:tc>
          <w:tcPr>
            <w:tcW w:w="3000" w:type="pct"/>
            <w:gridSpan w:val="2"/>
            <w:vMerge w:val="restar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after="0" w:line="234" w:lineRule="atLeast"/>
              <w:rPr>
                <w:rFonts w:ascii="Arial" w:eastAsia="Times New Roman" w:hAnsi="Arial" w:cs="Arial"/>
                <w:color w:val="000000"/>
                <w:sz w:val="18"/>
                <w:szCs w:val="18"/>
              </w:rPr>
            </w:pPr>
            <w:bookmarkStart w:id="0" w:name="dieu_16"/>
            <w:r w:rsidRPr="003B49F6">
              <w:rPr>
                <w:rFonts w:ascii="Arial" w:eastAsia="Times New Roman" w:hAnsi="Arial" w:cs="Arial"/>
                <w:color w:val="000000"/>
                <w:sz w:val="18"/>
                <w:szCs w:val="18"/>
              </w:rPr>
              <w:t>Tên VTVL:</w:t>
            </w:r>
            <w:bookmarkEnd w:id="0"/>
            <w:r w:rsidRPr="003B49F6">
              <w:rPr>
                <w:rFonts w:ascii="Arial" w:eastAsia="Times New Roman" w:hAnsi="Arial" w:cs="Arial"/>
                <w:color w:val="000000"/>
                <w:sz w:val="18"/>
                <w:szCs w:val="18"/>
              </w:rPr>
              <w:t> </w:t>
            </w:r>
            <w:bookmarkStart w:id="1" w:name="dieu_16_name"/>
            <w:r w:rsidRPr="003B49F6">
              <w:rPr>
                <w:rFonts w:ascii="Arial" w:eastAsia="Times New Roman" w:hAnsi="Arial" w:cs="Arial"/>
                <w:b/>
                <w:bCs/>
                <w:color w:val="000000"/>
                <w:sz w:val="18"/>
                <w:szCs w:val="18"/>
              </w:rPr>
              <w:t>Chuyên viên cao cấp về quản lý cạnh tranh</w:t>
            </w:r>
            <w:bookmarkEnd w:id="1"/>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Mã vị trí việc làm:</w:t>
            </w:r>
          </w:p>
        </w:tc>
      </w:tr>
      <w:tr w:rsidR="003B49F6" w:rsidRPr="003B49F6" w:rsidTr="003B49F6">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Ngày bắt đầu thực hiện:</w:t>
            </w:r>
          </w:p>
        </w:tc>
      </w:tr>
      <w:tr w:rsidR="003B49F6" w:rsidRPr="003B49F6" w:rsidTr="003B49F6">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Địa điểm làm việc:</w:t>
            </w:r>
          </w:p>
        </w:tc>
        <w:tc>
          <w:tcPr>
            <w:tcW w:w="3650" w:type="pct"/>
            <w:gridSpan w:val="2"/>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(Địa chỉ trụ sở cơ quan)</w:t>
            </w:r>
          </w:p>
        </w:tc>
      </w:tr>
      <w:tr w:rsidR="003B49F6" w:rsidRPr="003B49F6" w:rsidTr="003B49F6">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Quy trình công việc liên quan:</w:t>
            </w:r>
          </w:p>
        </w:tc>
        <w:tc>
          <w:tcPr>
            <w:tcW w:w="36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(tên tài liệu, quy trình công việc liên quan đến vị trí này)</w:t>
            </w:r>
          </w:p>
        </w:tc>
      </w:tr>
      <w:tr w:rsidR="003B49F6" w:rsidRPr="003B49F6" w:rsidTr="003B49F6">
        <w:trPr>
          <w:tblCellSpacing w:w="0" w:type="dxa"/>
        </w:trPr>
        <w:tc>
          <w:tcPr>
            <w:tcW w:w="3015" w:type="dxa"/>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c>
          <w:tcPr>
            <w:tcW w:w="3765" w:type="dxa"/>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c>
          <w:tcPr>
            <w:tcW w:w="4425" w:type="dxa"/>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r>
    </w:tbl>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b/>
          <w:bCs/>
          <w:color w:val="000000"/>
          <w:sz w:val="18"/>
          <w:szCs w:val="18"/>
        </w:rPr>
        <w:t>1- Mục tiêu vị trí việc làm:</w:t>
      </w:r>
      <w:r w:rsidRPr="003B49F6">
        <w:rPr>
          <w:rFonts w:ascii="Arial" w:eastAsia="Times New Roman" w:hAnsi="Arial" w:cs="Arial"/>
          <w:color w:val="000000"/>
          <w:sz w:val="18"/>
          <w:szCs w:val="18"/>
        </w:rPr>
        <w:t> (Tóm tắt tổng quan về vị trí việc làm)</w:t>
      </w:r>
    </w:p>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Chủ trì tham mưu, đề xuất chủ trương, nhiệm vụ, giải pháp về quản lý cạnh tranh; chủ trì hướng dẫn, kiểm tra thực hiện nghiệp vụ chuyên môn của công tác quản lý cạnh tranh.</w:t>
      </w:r>
    </w:p>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569"/>
        <w:gridCol w:w="1995"/>
        <w:gridCol w:w="3798"/>
        <w:gridCol w:w="3038"/>
      </w:tblGrid>
      <w:tr w:rsidR="003B49F6" w:rsidRPr="003B49F6" w:rsidTr="003B49F6">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Các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Tiêu chí đánh giá hoàn thành công việc</w:t>
            </w:r>
          </w:p>
        </w:tc>
      </w:tr>
      <w:tr w:rsidR="003B49F6" w:rsidRPr="003B49F6" w:rsidTr="003B49F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Mảng công việc</w:t>
            </w:r>
          </w:p>
        </w:tc>
        <w:tc>
          <w:tcPr>
            <w:tcW w:w="20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r>
      <w:tr w:rsidR="003B49F6" w:rsidRPr="003B49F6" w:rsidTr="003B49F6">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2.1</w:t>
            </w:r>
          </w:p>
        </w:tc>
        <w:tc>
          <w:tcPr>
            <w:tcW w:w="10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Tham mưu xây dựng văn bản</w:t>
            </w:r>
          </w:p>
        </w:tc>
        <w:tc>
          <w:tcPr>
            <w:tcW w:w="20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Chủ trì xây dựng các chương trình, dự án, đề án, chiến lược, kế hoạch, các văn bản quy phạm pháp luật</w:t>
            </w:r>
            <w:bookmarkStart w:id="2" w:name="_ftnref12"/>
            <w:bookmarkEnd w:id="2"/>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"_ftn12"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của Quốc hội, Chính phủ và của Bộ Công Thương về quản lý cạnh tranh</w:t>
            </w:r>
            <w:bookmarkStart w:id="3" w:name="_ftnref13"/>
            <w:bookmarkEnd w:id="3"/>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"_ftn13"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2</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Các văn bản quy phạm pháp luật, chủ trương, chính sách, đề án, chiến lược, chương trình, dự án, quyết định, chỉ thị, kế hoạch về Quản lý cạnh tranh, bảo vệ quyền lợi người tiêu dùng và kinh doanh đa cấp được cấp có thẩm quyền phê duyệt, ban hành.</w:t>
            </w:r>
          </w:p>
        </w:tc>
      </w:tr>
      <w:tr w:rsidR="003B49F6" w:rsidRPr="003B49F6" w:rsidTr="003B49F6">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2.2</w:t>
            </w:r>
          </w:p>
        </w:tc>
        <w:tc>
          <w:tcPr>
            <w:tcW w:w="10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Hướng dẫn</w:t>
            </w:r>
          </w:p>
        </w:tc>
        <w:tc>
          <w:tcPr>
            <w:tcW w:w="20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1 - Chủ trì xây dựng hướng dẫn triển khai các chương trình, dự án, đề án, chiến lược, kế hoạch, các văn bản quy phạm pháp luật của Quốc hội, Chính phủ và Bộ Công Thương về quản lý cạnh tranh.</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2- Tham gia hướng dẫn, đào tạo, bồi dưỡng nghiệp vụ cho cán bộ, công chức, doanh nghiệp và người dân về quản lý cạnh tranh.</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1- Văn bản, tài liệu hướng dẫn nghiệp vụ được xây dựng theo đúng nội dung quy định.</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2- Được cơ quan tổ chức lớp đào tạo, bồi dưỡng đánh giá hoàn thành công việc giảng dạy.</w:t>
            </w:r>
          </w:p>
        </w:tc>
      </w:tr>
      <w:tr w:rsidR="003B49F6" w:rsidRPr="003B49F6" w:rsidTr="003B49F6">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2.3</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Kiểm tra</w:t>
            </w:r>
          </w:p>
        </w:tc>
        <w:tc>
          <w:tcPr>
            <w:tcW w:w="2000" w:type="pct"/>
            <w:tcBorders>
              <w:top w:val="single" w:sz="8" w:space="0" w:color="auto"/>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Chủ trì tổ chức kiểm tra, phân tích đánh giá, báo cáo tổng kết việc thực hiện các chương trình, dự án, đề án, chiến lược, kế hoạch, các văn bản quy phạm pháp luật của Quốc hội, Chính phủ và Bộ Công Thương về quản lý cạnh tranh, đề xuất chủ trương, biện pháp chấn chỉnh.</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Có văn bản báo cáo kết quả kiểm tra, đánh giá và có đề xuất kịp thời, được cấp thẩm quyền phê duyệt xử lý.</w:t>
            </w:r>
          </w:p>
        </w:tc>
      </w:tr>
      <w:tr w:rsidR="003B49F6" w:rsidRPr="003B49F6" w:rsidTr="003B49F6">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2.4</w:t>
            </w:r>
          </w:p>
        </w:tc>
        <w:tc>
          <w:tcPr>
            <w:tcW w:w="105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Thẩm định các đề án công tác và nghiệp vụ liên quan</w:t>
            </w:r>
          </w:p>
        </w:tc>
        <w:tc>
          <w:tcPr>
            <w:tcW w:w="20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Tổ chức thẩm định các đề án, dự án, chương trình mục tiêu, công trình cấp bộ, cấp nhà nước về lĩnh vực quản lý cạnh tranh theo phân công.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Có báo cáo thẩm định kết quả đề án chính xác kịp thời, đánh giá tính khả thi và hiệu quả đề án.</w:t>
            </w:r>
          </w:p>
        </w:tc>
      </w:tr>
      <w:tr w:rsidR="003B49F6" w:rsidRPr="003B49F6" w:rsidTr="003B49F6">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2.5</w:t>
            </w:r>
          </w:p>
        </w:tc>
        <w:tc>
          <w:tcPr>
            <w:tcW w:w="105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xml:space="preserve">Nghiên cứu xây dựng </w:t>
            </w:r>
            <w:r w:rsidRPr="003B49F6">
              <w:rPr>
                <w:rFonts w:ascii="Arial" w:eastAsia="Times New Roman" w:hAnsi="Arial" w:cs="Arial"/>
                <w:color w:val="000000"/>
                <w:sz w:val="18"/>
                <w:szCs w:val="18"/>
              </w:rPr>
              <w:lastRenderedPageBreak/>
              <w:t>các đề án cấp nhà nước, Bộ, ngành, tỉnh</w:t>
            </w:r>
          </w:p>
        </w:tc>
        <w:tc>
          <w:tcPr>
            <w:tcW w:w="20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lastRenderedPageBreak/>
              <w:t xml:space="preserve">Chủ trì hoặc tham gia nghiên cứu các công </w:t>
            </w:r>
            <w:r w:rsidRPr="003B49F6">
              <w:rPr>
                <w:rFonts w:ascii="Arial" w:eastAsia="Times New Roman" w:hAnsi="Arial" w:cs="Arial"/>
                <w:color w:val="000000"/>
                <w:sz w:val="18"/>
                <w:szCs w:val="18"/>
              </w:rPr>
              <w:lastRenderedPageBreak/>
              <w:t>trình, xây dựng các đề án cấp tỉnh, thành phố, cấp bộ (ban, ngành), cấp nhà nước về cạnh tranh.</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lastRenderedPageBreak/>
              <w:t xml:space="preserve">Đề án đã xây dựng được thông qua, </w:t>
            </w:r>
            <w:r w:rsidRPr="003B49F6">
              <w:rPr>
                <w:rFonts w:ascii="Arial" w:eastAsia="Times New Roman" w:hAnsi="Arial" w:cs="Arial"/>
                <w:color w:val="000000"/>
                <w:sz w:val="18"/>
                <w:szCs w:val="18"/>
              </w:rPr>
              <w:lastRenderedPageBreak/>
              <w:t>nghiệm thu và áp dụng trong thực tiễn mang lại hiệu quả.</w:t>
            </w:r>
          </w:p>
        </w:tc>
      </w:tr>
      <w:tr w:rsidR="003B49F6" w:rsidRPr="003B49F6" w:rsidTr="003B49F6">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lastRenderedPageBreak/>
              <w:t>2.6</w:t>
            </w:r>
          </w:p>
        </w:tc>
        <w:tc>
          <w:tcPr>
            <w:tcW w:w="105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Phối hợp thực hiện</w:t>
            </w:r>
          </w:p>
        </w:tc>
        <w:tc>
          <w:tcPr>
            <w:tcW w:w="20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Phối hợp với cơ quan, tổ chức có liên quan ở Trung ương và địa phương trong lĩnh vực quản lý cạnh tranh.</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Công việc, nhiệm vụ được giao thông suốt, tạo được mối quan hệ công tác được phát huy hiệu quả cao.</w:t>
            </w:r>
          </w:p>
        </w:tc>
      </w:tr>
      <w:tr w:rsidR="003B49F6" w:rsidRPr="003B49F6" w:rsidTr="003B49F6">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2.7</w:t>
            </w:r>
          </w:p>
        </w:tc>
        <w:tc>
          <w:tcPr>
            <w:tcW w:w="1050" w:type="pct"/>
            <w:vMerge w:val="restar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Thực hiện nhiệm vụ chung, hội họp</w:t>
            </w:r>
          </w:p>
        </w:tc>
        <w:tc>
          <w:tcPr>
            <w:tcW w:w="20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1- Tham dự các cuộc họp liên quan đến lĩnh vực chuyên môn ở trong và ngoài cơ quan theo phân công.</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2- Tham dự các cuộc họp đơn vị, họp cơ quan theo quy định.</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Tham dự đầy đủ, chuẩn bị tài liệu và ý kiến phát biểu theo yêu cầu.</w:t>
            </w:r>
          </w:p>
        </w:tc>
      </w:tr>
      <w:tr w:rsidR="003B49F6" w:rsidRPr="003B49F6" w:rsidTr="003B49F6">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c>
          <w:tcPr>
            <w:tcW w:w="20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3- Phối hợp thực hiện công việc với các thành viên trong đơn vị.</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Hoạt động của đơn vị (liên quan đến lĩnh vực công tác được giao) nhịp nhàng, đúng tiến độ.</w:t>
            </w:r>
          </w:p>
        </w:tc>
      </w:tr>
      <w:tr w:rsidR="003B49F6" w:rsidRPr="003B49F6" w:rsidTr="003B49F6">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2.8</w:t>
            </w:r>
          </w:p>
        </w:tc>
        <w:tc>
          <w:tcPr>
            <w:tcW w:w="3050" w:type="pct"/>
            <w:gridSpan w:val="2"/>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Xây dựng và thực hiện kế hoạch công tác năm, quý, tháng, tuần của cá nhân.</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Xây dựng, thực hiện kế hoạch theo đúng kế hoạch công tác của đơn vị, cơ quan và nhiệm vụ được giao.</w:t>
            </w:r>
          </w:p>
        </w:tc>
      </w:tr>
      <w:tr w:rsidR="003B49F6" w:rsidRPr="003B49F6" w:rsidTr="003B49F6">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2.9</w:t>
            </w:r>
          </w:p>
        </w:tc>
        <w:tc>
          <w:tcPr>
            <w:tcW w:w="4650" w:type="pct"/>
            <w:gridSpan w:val="3"/>
            <w:tcBorders>
              <w:top w:val="nil"/>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Thực hiện các nhiệm vụ khác do cấp trên giao.</w:t>
            </w:r>
          </w:p>
        </w:tc>
      </w:tr>
    </w:tbl>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b/>
          <w:bCs/>
          <w:color w:val="000000"/>
          <w:sz w:val="18"/>
          <w:szCs w:val="18"/>
        </w:rPr>
        <w:t>3. Các mối quan hệ trong công việc</w:t>
      </w:r>
    </w:p>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3B49F6" w:rsidRPr="003B49F6" w:rsidTr="003B49F6">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Quản lý trực tiếp</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Các đơn vị phối hợp chính</w:t>
            </w:r>
          </w:p>
        </w:tc>
      </w:tr>
      <w:tr w:rsidR="003B49F6" w:rsidRPr="003B49F6" w:rsidTr="003B49F6">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Thủ trưởng đơn vị.</w:t>
            </w:r>
          </w:p>
        </w:tc>
        <w:tc>
          <w:tcPr>
            <w:tcW w:w="1650" w:type="pct"/>
            <w:tcBorders>
              <w:top w:val="single" w:sz="8" w:space="0" w:color="auto"/>
              <w:left w:val="single" w:sz="8" w:space="0" w:color="auto"/>
              <w:bottom w:val="single" w:sz="8" w:space="0" w:color="auto"/>
              <w:right w:val="nil"/>
            </w:tcBorders>
            <w:shd w:val="clear" w:color="auto" w:fill="auto"/>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Công chức được phân công cùng mảng công tác.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Các cơ quan, đơn vị có liên quan trong Bộ, tỉnh/ thành phố.</w:t>
            </w:r>
          </w:p>
        </w:tc>
      </w:tr>
    </w:tbl>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177"/>
        <w:gridCol w:w="5223"/>
      </w:tblGrid>
      <w:tr w:rsidR="003B49F6" w:rsidRPr="003B49F6" w:rsidTr="003B49F6">
        <w:trPr>
          <w:tblCellSpacing w:w="0" w:type="dxa"/>
        </w:trPr>
        <w:tc>
          <w:tcPr>
            <w:tcW w:w="22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Ban, bộ, ngành, địa phương có quan hệ chính</w:t>
            </w:r>
          </w:p>
        </w:tc>
        <w:tc>
          <w:tcPr>
            <w:tcW w:w="27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Bản chất quan hệ</w:t>
            </w:r>
          </w:p>
        </w:tc>
      </w:tr>
      <w:tr w:rsidR="003B49F6" w:rsidRPr="003B49F6" w:rsidTr="003B49F6">
        <w:trPr>
          <w:tblCellSpacing w:w="0" w:type="dxa"/>
        </w:trPr>
        <w:tc>
          <w:tcPr>
            <w:tcW w:w="2200" w:type="pct"/>
            <w:tcBorders>
              <w:top w:val="single" w:sz="8" w:space="0" w:color="auto"/>
              <w:left w:val="single" w:sz="8" w:space="0" w:color="auto"/>
              <w:bottom w:val="nil"/>
              <w:right w:val="nil"/>
            </w:tcBorders>
            <w:shd w:val="clear" w:color="auto" w:fill="auto"/>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Các Ban của Đảng, Quốc hội, Chính phủ và các Bộ, ngành liên quan.</w:t>
            </w:r>
          </w:p>
        </w:tc>
        <w:tc>
          <w:tcPr>
            <w:tcW w:w="2750" w:type="pct"/>
            <w:tcBorders>
              <w:top w:val="single" w:sz="8" w:space="0" w:color="auto"/>
              <w:left w:val="single" w:sz="8" w:space="0" w:color="auto"/>
              <w:bottom w:val="nil"/>
              <w:right w:val="single" w:sz="8" w:space="0" w:color="auto"/>
            </w:tcBorders>
            <w:shd w:val="clear" w:color="auto" w:fill="auto"/>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Tham gia các cuộc họp có liên quan.</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Cung cấp các thông tin theo yêu cầu.</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Thu thập các thông tin cần thiết cho việc thực hiện công việc chuyên môn.</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Thực hiện các báo cáo theo yêu cầu.</w:t>
            </w:r>
          </w:p>
        </w:tc>
      </w:tr>
      <w:tr w:rsidR="003B49F6" w:rsidRPr="003B49F6" w:rsidTr="003B49F6">
        <w:trPr>
          <w:tblCellSpacing w:w="0" w:type="dxa"/>
        </w:trPr>
        <w:tc>
          <w:tcPr>
            <w:tcW w:w="2200" w:type="pct"/>
            <w:tcBorders>
              <w:top w:val="single" w:sz="8" w:space="0" w:color="auto"/>
              <w:left w:val="single" w:sz="8" w:space="0" w:color="auto"/>
              <w:bottom w:val="single" w:sz="8" w:space="0" w:color="auto"/>
              <w:right w:val="nil"/>
            </w:tcBorders>
            <w:shd w:val="clear" w:color="auto" w:fill="auto"/>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UBND và Sở Công Thương các tỉnh/ thành phố trực thuộc Trung ương.</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Các Hiệp hội, Hội, doanh nghiệp, tổ chức có liên quan.</w:t>
            </w:r>
          </w:p>
        </w:tc>
        <w:tc>
          <w:tcPr>
            <w:tcW w:w="2750" w:type="pct"/>
            <w:tcBorders>
              <w:top w:val="single" w:sz="8" w:space="0" w:color="auto"/>
              <w:left w:val="single" w:sz="8" w:space="0" w:color="auto"/>
              <w:bottom w:val="single" w:sz="8" w:space="0" w:color="auto"/>
              <w:right w:val="single" w:sz="8" w:space="0" w:color="auto"/>
            </w:tcBorders>
            <w:shd w:val="clear" w:color="auto" w:fill="auto"/>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Thu thập các thông tin cần thiết cho việc thực hiện công việc.</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Phối hợp xây dựng các văn bản quản lý của cơ quan và hướng dẫn việc thực hiện.</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Phối hợp triển khai các công việc.</w:t>
            </w:r>
          </w:p>
        </w:tc>
      </w:tr>
    </w:tbl>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b/>
          <w:bCs/>
          <w:color w:val="000000"/>
          <w:sz w:val="18"/>
          <w:szCs w:val="18"/>
        </w:rPr>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3B49F6" w:rsidRPr="003B49F6" w:rsidTr="003B49F6">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lastRenderedPageBreak/>
              <w:t>TT</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Quyền hạn cụ thể</w:t>
            </w:r>
          </w:p>
        </w:tc>
      </w:tr>
      <w:tr w:rsidR="003B49F6" w:rsidRPr="003B49F6" w:rsidTr="003B49F6">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4.1</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Được chủ động về phương pháp thực hiện công việc được giao.</w:t>
            </w:r>
          </w:p>
        </w:tc>
      </w:tr>
      <w:tr w:rsidR="003B49F6" w:rsidRPr="003B49F6" w:rsidTr="003B49F6">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4.2</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Tham gia ý kiến về các việc chuyên môn của đơn vị.</w:t>
            </w:r>
          </w:p>
        </w:tc>
      </w:tr>
      <w:tr w:rsidR="003B49F6" w:rsidRPr="003B49F6" w:rsidTr="003B49F6">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4.3</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Được cung cấp các thông tin chỉ đạo điều hành của tổ chức trong phạm vi nhiệm vụ được giao.</w:t>
            </w:r>
          </w:p>
        </w:tc>
      </w:tr>
      <w:tr w:rsidR="003B49F6" w:rsidRPr="003B49F6" w:rsidTr="003B49F6">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4.4</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Được yêu cầu cung cấp thông tin và đánh giá mức độ xác thực của thông tin phục vụ cho nhiệm vụ được giao.</w:t>
            </w:r>
          </w:p>
        </w:tc>
      </w:tr>
      <w:tr w:rsidR="003B49F6" w:rsidRPr="003B49F6" w:rsidTr="003B49F6">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color w:val="000000"/>
                <w:sz w:val="18"/>
                <w:szCs w:val="18"/>
              </w:rPr>
              <w:t>4.5</w:t>
            </w:r>
          </w:p>
        </w:tc>
        <w:tc>
          <w:tcPr>
            <w:tcW w:w="4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Được tham gia các cuộc họp trong và ngoài cơ quan theo sự phân công của thủ trưởng.</w:t>
            </w:r>
          </w:p>
        </w:tc>
      </w:tr>
    </w:tbl>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b/>
          <w:bCs/>
          <w:color w:val="000000"/>
          <w:sz w:val="18"/>
          <w:szCs w:val="18"/>
        </w:rPr>
        <w:t>5- Các yêu cầu về trình độ, năng lực</w:t>
      </w:r>
    </w:p>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279"/>
        <w:gridCol w:w="7121"/>
      </w:tblGrid>
      <w:tr w:rsidR="003B49F6" w:rsidRPr="003B49F6" w:rsidTr="003B49F6">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Nhóm yêu cầu</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jc w:val="center"/>
              <w:rPr>
                <w:rFonts w:ascii="Arial" w:eastAsia="Times New Roman" w:hAnsi="Arial" w:cs="Arial"/>
                <w:color w:val="000000"/>
                <w:sz w:val="18"/>
                <w:szCs w:val="18"/>
              </w:rPr>
            </w:pPr>
            <w:r w:rsidRPr="003B49F6">
              <w:rPr>
                <w:rFonts w:ascii="Arial" w:eastAsia="Times New Roman" w:hAnsi="Arial" w:cs="Arial"/>
                <w:b/>
                <w:bCs/>
                <w:color w:val="000000"/>
                <w:sz w:val="18"/>
                <w:szCs w:val="18"/>
              </w:rPr>
              <w:t>Yêu cầu cụ thể</w:t>
            </w:r>
          </w:p>
        </w:tc>
      </w:tr>
      <w:tr w:rsidR="003B49F6" w:rsidRPr="003B49F6" w:rsidTr="003B49F6">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Trình độ đào tạo</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Tốt nghiệp đại học trở lên chuyên ngành luật, kinh tế, tài chính, ngoại giao, tin học hoặc chuyên ngành khác phù hợp với ngành, lĩnh vực công thương.</w:t>
            </w:r>
          </w:p>
        </w:tc>
      </w:tr>
      <w:tr w:rsidR="003B49F6" w:rsidRPr="003B49F6" w:rsidTr="003B49F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B49F6" w:rsidRPr="003B49F6" w:rsidRDefault="003B49F6" w:rsidP="003B49F6">
            <w:pPr>
              <w:spacing w:after="0" w:line="240" w:lineRule="auto"/>
              <w:rPr>
                <w:rFonts w:ascii="Arial" w:eastAsia="Times New Roman" w:hAnsi="Arial" w:cs="Arial"/>
                <w:color w:val="000000"/>
                <w:sz w:val="18"/>
                <w:szCs w:val="18"/>
              </w:rPr>
            </w:pP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Cao cấp lý luận chính trị hoặc bằng cao cấp lý luận chính trị - hành chính hoặc có giấy xác nhận trình độ lý luận chính trị tương đương cao cấp lý luận chính trị của cơ quan có thẩm quyền.</w:t>
            </w:r>
          </w:p>
        </w:tc>
      </w:tr>
      <w:tr w:rsidR="003B49F6" w:rsidRPr="003B49F6" w:rsidTr="003B49F6">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Bồi dưỡng, chứng chỉ</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Có chứng chỉ bồi dưỡng kiến thức, kỹ năng quản lý nhà nước đối với công chức ngạch chuyên viên cao cấp và tương đương hoặc có bằng cao cấp lý luận chính trị - hành chính;</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Có kỹ năng sử dụng công nghệ thông tin cơ bản;</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Sử dụng được ngoại ngữ ở trình độ tương đương bậc 4 khung năng lực ngoại ngữ Việt Nam.</w:t>
            </w:r>
          </w:p>
        </w:tc>
      </w:tr>
      <w:tr w:rsidR="003B49F6" w:rsidRPr="003B49F6" w:rsidTr="003B49F6">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Kinh nghiệm (thành tích công tác)</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Có thời gian giữ ngạch chuyên viên chính hoặc tương đương từ đủ 06 năm trở lên, trong đó thời gian giữ ngạch chuyên viên chính tối thiểu 01 năm (đủ 12 tháng).</w:t>
            </w:r>
          </w:p>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Đã chủ trì xây dựng, thẩm định ít nhất 02 văn bản quy phạm pháp luật hoặc đề tài, đề án, dự án, chương trình nghiên cứu khoa học cấp bộ, ngành hoặc cấp tỉnh </w:t>
            </w:r>
            <w:r w:rsidRPr="003B49F6">
              <w:rPr>
                <w:rFonts w:ascii="Arial" w:eastAsia="Times New Roman" w:hAnsi="Arial" w:cs="Arial"/>
                <w:i/>
                <w:iCs/>
                <w:color w:val="000000"/>
                <w:sz w:val="18"/>
                <w:szCs w:val="18"/>
              </w:rPr>
              <w:t>về</w:t>
            </w:r>
            <w:r w:rsidRPr="003B49F6">
              <w:rPr>
                <w:rFonts w:ascii="Arial" w:eastAsia="Times New Roman" w:hAnsi="Arial" w:cs="Arial"/>
                <w:color w:val="000000"/>
                <w:sz w:val="18"/>
                <w:szCs w:val="18"/>
              </w:rPr>
              <w:t> </w:t>
            </w:r>
            <w:r w:rsidRPr="003B49F6">
              <w:rPr>
                <w:rFonts w:ascii="Arial" w:eastAsia="Times New Roman" w:hAnsi="Arial" w:cs="Arial"/>
                <w:i/>
                <w:iCs/>
                <w:color w:val="000000"/>
                <w:sz w:val="18"/>
                <w:szCs w:val="18"/>
              </w:rPr>
              <w:t>quản lý cạnh tranh</w:t>
            </w:r>
            <w:r w:rsidRPr="003B49F6">
              <w:rPr>
                <w:rFonts w:ascii="Arial" w:eastAsia="Times New Roman" w:hAnsi="Arial" w:cs="Arial"/>
                <w:color w:val="000000"/>
                <w:sz w:val="18"/>
                <w:szCs w:val="18"/>
              </w:rPr>
              <w:t> mà cơ quan sử dụng công chức được giao chủ trì nghiên cứu, xây dựng; đã được cấp có thẩm quyền ban hành hoặc nghiệm thu.</w:t>
            </w:r>
          </w:p>
        </w:tc>
      </w:tr>
      <w:tr w:rsidR="003B49F6" w:rsidRPr="003B49F6" w:rsidTr="003B49F6">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Phẩm chất cá nhân</w:t>
            </w:r>
          </w:p>
        </w:tc>
        <w:tc>
          <w:tcPr>
            <w:tcW w:w="3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B49F6" w:rsidRPr="003B49F6" w:rsidRDefault="003B49F6" w:rsidP="003B49F6">
            <w:pPr>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t>• Tuyệt đối trung thành, tin tưởng, nghiêm túc chấp hành chủ trương, chính sách của Đảng, pháp luật của Nhà nước, quy định, quy chế làm việc của cơ quan.</w:t>
            </w:r>
          </w:p>
        </w:tc>
      </w:tr>
    </w:tbl>
    <w:p w:rsidR="003B49F6" w:rsidRPr="003B49F6" w:rsidRDefault="003B49F6" w:rsidP="003B49F6">
      <w:pPr>
        <w:shd w:val="clear" w:color="auto" w:fill="FFFFFF"/>
        <w:spacing w:before="120" w:after="120" w:line="234" w:lineRule="atLeast"/>
        <w:rPr>
          <w:rFonts w:ascii="Arial" w:eastAsia="Times New Roman" w:hAnsi="Arial" w:cs="Arial"/>
          <w:color w:val="000000"/>
          <w:sz w:val="18"/>
          <w:szCs w:val="18"/>
        </w:rPr>
      </w:pPr>
      <w:r w:rsidRPr="003B49F6">
        <w:rPr>
          <w:rFonts w:ascii="Arial" w:eastAsia="Times New Roman" w:hAnsi="Arial" w:cs="Arial"/>
          <w:color w:val="000000"/>
          <w:sz w:val="24"/>
          <w:szCs w:val="24"/>
        </w:rPr>
        <w:br w:type="textWrapping" w:clear="all"/>
      </w:r>
    </w:p>
    <w:p w:rsidR="003B49F6" w:rsidRPr="003B49F6" w:rsidRDefault="003B49F6" w:rsidP="003B49F6">
      <w:pPr>
        <w:shd w:val="clear" w:color="auto" w:fill="FFFFFF"/>
        <w:spacing w:after="0" w:line="240" w:lineRule="auto"/>
        <w:rPr>
          <w:rFonts w:ascii="Arial" w:eastAsia="Times New Roman" w:hAnsi="Arial" w:cs="Arial"/>
          <w:color w:val="000000"/>
          <w:sz w:val="24"/>
          <w:szCs w:val="24"/>
        </w:rPr>
      </w:pPr>
      <w:r w:rsidRPr="003B49F6">
        <w:rPr>
          <w:rFonts w:ascii="Arial" w:eastAsia="Times New Roman" w:hAnsi="Arial" w:cs="Arial"/>
          <w:color w:val="000000"/>
          <w:sz w:val="24"/>
          <w:szCs w:val="24"/>
        </w:rPr>
        <w:pict>
          <v:rect id="_x0000_i1025" style="width:154.45pt;height:.75pt" o:hrpct="330" o:hrstd="t" o:hr="t" fillcolor="#a0a0a0" stroked="f"/>
        </w:pict>
      </w:r>
    </w:p>
    <w:bookmarkStart w:id="4" w:name="_ftn1"/>
    <w:bookmarkEnd w:id="4"/>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"_ftnref1"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Quản lý nhà nước và tổ chức thực thi pháp luật đối với lĩnh vực công nghiệp và an toàn công nghiệp, bao gồm: công nghiệp cơ khí, chế biến chế tạo, luyện kim; công nghiệp khai thác mỏ và chế biến khoáng sản; công nghiệp điện tử; công nghiệp tiêu dùng; công nghiệp thực phẩm; công nghiệp chế biến khác; công nghiệp hỗ trợ; tiểu thủ công nghiệp (bao gồm làng nghề tiểu thủ công nghiệp); khuyến công; cụm công nghiệp; doanh nghiệp công nghiệp nhỏ và vừa.</w:t>
      </w:r>
    </w:p>
    <w:bookmarkStart w:id="5" w:name="_ftn2"/>
    <w:bookmarkEnd w:id="5"/>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lastRenderedPageBreak/>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"_ftnref2"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Quản lý nhà nước và thực thi pháp luật đối với lĩnh vực điện lực, năng lượng mới và năng lượng tái tạo; điều tiết hoạt động điện lực; tiến độ dự án điện trong quy hoạch phát triển điện lực quốc gia; công tác đầu tư, xây dựng các công trình, dự án nguồn và lưới điện; quản lý nhà nước về ngành công nghiệp dầu khí và công nghiệp than; quản lý nhà nước về sử dụng năng lượng tiết kiệm và hiệu quả; hoạt động an toàn công nghiệp, bao gồm: điện, than, dầu khí, hóa chất, năng lượng mới, năng lượng tái tạo.</w:t>
      </w:r>
    </w:p>
    <w:bookmarkStart w:id="6" w:name="_ftn3"/>
    <w:bookmarkEnd w:id="6"/>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"_ftnref3"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Quản lý nhà nước và thực thi pháp luật đối với lĩnh vực điện lực, năng lượng mới và năng lượng tái tạo; điều tiết hoạt động điện lực; tiến độ dự án điện trong quy hoạch phát triển điện lực quốc gia; công tác đầu tư, xây dựng các công trình, dự án nguồn và lưới điện; quản lý nhà nước về ngành công nghiệp dầu khí và công nghiệp than; quản lý nhà nước về sử dụng năng lượng tiết kiệm và hiệu quả hoạt động an toàn công nghiệp, bao gồm: điện, than, dầu khí, hóa chất, năng lượng mới, năng lượng tái tạo.</w:t>
      </w:r>
    </w:p>
    <w:bookmarkStart w:id="7" w:name="_ftn4"/>
    <w:bookmarkEnd w:id="7"/>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"_ftnref4"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[2]</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Quyết định, Chỉ thị, kế hoạch, quy chuẩn kỹ thuật quốc gia, định mức kinh tế - kỹ thuật và các văn bản khác.</w:t>
      </w:r>
    </w:p>
    <w:bookmarkStart w:id="8" w:name="_ftn5"/>
    <w:bookmarkEnd w:id="8"/>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"_ftnref5"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[3]</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Nghị quyết, Quyết định, Chỉ thị và các văn bản khác.</w:t>
      </w:r>
    </w:p>
    <w:bookmarkStart w:id="9" w:name="_ftn6"/>
    <w:bookmarkEnd w:id="9"/>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"_ftnref6"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Quản lý nhà nước và thực thi pháp luật đối với lĩnh vực điện lực, năng lượng mới và năng lượng tái tạo; điều tiết hoạt động điện lực; tiến độ dự án điện trong quy hoạch phát triển điện lực quốc gia; công tác đầu tư, xây dựng các công trình, dự án nguồn và lưới điện; quản lý nhà nước về ngành công nghiệp Dầu khí và công nghiệp Than; quản lý nhà nước về sử dụng năng lượng tiết kiệm và hiệu quả; hoạt động an toàn năng lượng, bao gồm: điện, than, dầu khí, hóa chất, năng lượng mới, năng lượng tái tạo.</w:t>
      </w:r>
    </w:p>
    <w:bookmarkStart w:id="10" w:name="_ftn7"/>
    <w:bookmarkEnd w:id="10"/>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"_ftnref7"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Quản lý nhà nước và tổ chức thực thi pháp luật đối với hoạt động hóa chất và quản lý kỹ thuật an toàn lĩnh vực vật liệu nổ công nghiệp.</w:t>
      </w:r>
    </w:p>
    <w:bookmarkStart w:id="11" w:name="_ftn8"/>
    <w:bookmarkEnd w:id="11"/>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"_ftnref8"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Quản lý nhà nước và tổ chức thực thi pháp luật đối với hoạt động hóa chất và quản lý kỹ thuật an toàn lĩnh vực vật liệu nổ công nghiệp.</w:t>
      </w:r>
    </w:p>
    <w:bookmarkStart w:id="12" w:name="_ftn9"/>
    <w:bookmarkEnd w:id="12"/>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"_ftnref9"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2</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Quyết định, Chỉ thị, Kế hoạch và các văn bản khác.</w:t>
      </w:r>
    </w:p>
    <w:bookmarkStart w:id="13" w:name="_ftn10"/>
    <w:bookmarkEnd w:id="13"/>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"_ftnref10"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3</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Nghị quyết, Quyết định, Chỉ thị các văn bản khác.</w:t>
      </w:r>
    </w:p>
    <w:bookmarkStart w:id="14" w:name="_ftn11"/>
    <w:bookmarkEnd w:id="14"/>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"_ftnref11"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Quản lý nhà nước và tổ chức thực thi pháp luật đối với hoạt động hóa chất và quản lý kỹ thuật an toàn lĩnh vực vật liệu nổ công nghiệp.</w:t>
      </w:r>
    </w:p>
    <w:bookmarkStart w:id="15" w:name="_ftn12"/>
    <w:bookmarkEnd w:id="15"/>
    <w:p w:rsidR="003B49F6"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"_ftnref12"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1</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Luật, Pháp lệnh, Nghị định, Thông tư và các văn bản khác.</w:t>
      </w:r>
    </w:p>
    <w:bookmarkStart w:id="16" w:name="_ftn13"/>
    <w:bookmarkEnd w:id="16"/>
    <w:p w:rsidR="005F3865" w:rsidRPr="003B49F6" w:rsidRDefault="003B49F6" w:rsidP="003B49F6">
      <w:pPr>
        <w:shd w:val="clear" w:color="auto" w:fill="FFFFFF"/>
        <w:spacing w:after="0" w:line="234" w:lineRule="atLeast"/>
        <w:rPr>
          <w:rFonts w:ascii="Arial" w:eastAsia="Times New Roman" w:hAnsi="Arial" w:cs="Arial"/>
          <w:color w:val="000000"/>
          <w:sz w:val="18"/>
          <w:szCs w:val="18"/>
        </w:rPr>
      </w:pPr>
      <w:r w:rsidRPr="003B49F6">
        <w:rPr>
          <w:rFonts w:ascii="Arial" w:eastAsia="Times New Roman" w:hAnsi="Arial" w:cs="Arial"/>
          <w:color w:val="000000"/>
          <w:sz w:val="18"/>
          <w:szCs w:val="18"/>
        </w:rPr>
        <w:fldChar w:fldCharType="begin"/>
      </w:r>
      <w:r w:rsidRPr="003B49F6">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"https://thuvienphapluat.vn/van-ban/Thuong-mai/Thong-tu-06-2023-TT-BCT-vi-tri-viec-lam-cong-chuc-nghiep-vu-chuyen-nganh-cong-thuong-trong-co-quan-561188.aspx?anchor=dieu_14" \l "_ftnref13" </w:instrText>
      </w:r>
      <w:r w:rsidRPr="003B49F6">
        <w:rPr>
          <w:rFonts w:ascii="Arial" w:eastAsia="Times New Roman" w:hAnsi="Arial" w:cs="Arial"/>
          <w:color w:val="000000"/>
          <w:sz w:val="18"/>
          <w:szCs w:val="18"/>
        </w:rPr>
        <w:fldChar w:fldCharType="separate"/>
      </w:r>
      <w:r w:rsidRPr="003B49F6">
        <w:rPr>
          <w:rFonts w:ascii="Arial" w:eastAsia="Times New Roman" w:hAnsi="Arial" w:cs="Arial"/>
          <w:color w:val="000000"/>
          <w:sz w:val="18"/>
        </w:rPr>
        <w:t>2</w:t>
      </w:r>
      <w:r w:rsidRPr="003B49F6">
        <w:rPr>
          <w:rFonts w:ascii="Arial" w:eastAsia="Times New Roman" w:hAnsi="Arial" w:cs="Arial"/>
          <w:color w:val="000000"/>
          <w:sz w:val="18"/>
          <w:szCs w:val="18"/>
        </w:rPr>
        <w:fldChar w:fldCharType="end"/>
      </w:r>
      <w:r w:rsidRPr="003B49F6">
        <w:rPr>
          <w:rFonts w:ascii="Arial" w:eastAsia="Times New Roman" w:hAnsi="Arial" w:cs="Arial"/>
          <w:color w:val="000000"/>
          <w:sz w:val="18"/>
          <w:szCs w:val="18"/>
        </w:rPr>
        <w:t> Quản lý nhà nước và tổ chức thực thi pháp luật về cạnh tranh, tố tụng cạnh tranh, bảo vệ quyền lợi người tiêu dùng và hoạt động kinh doanh theo phương thức đa cấp.</w:t>
      </w:r>
    </w:p>
    <w:sectPr w:rsidR="005F3865" w:rsidRPr="003B49F6" w:rsidSect="005F3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49F6"/>
    <w:rsid w:val="003B49F6"/>
    <w:rsid w:val="005F3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9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9F6"/>
    <w:rPr>
      <w:color w:val="0000FF"/>
      <w:u w:val="single"/>
    </w:rPr>
  </w:style>
</w:styles>
</file>

<file path=word/webSettings.xml><?xml version="1.0" encoding="utf-8"?>
<w:webSettings xmlns:r="http://schemas.openxmlformats.org/officeDocument/2006/relationships" xmlns:w="http://schemas.openxmlformats.org/wordprocessingml/2006/main">
  <w:divs>
    <w:div w:id="608202957">
      <w:bodyDiv w:val="1"/>
      <w:marLeft w:val="0"/>
      <w:marRight w:val="0"/>
      <w:marTop w:val="0"/>
      <w:marBottom w:val="0"/>
      <w:divBdr>
        <w:top w:val="none" w:sz="0" w:space="0" w:color="auto"/>
        <w:left w:val="none" w:sz="0" w:space="0" w:color="auto"/>
        <w:bottom w:val="none" w:sz="0" w:space="0" w:color="auto"/>
        <w:right w:val="none" w:sz="0" w:space="0" w:color="auto"/>
      </w:divBdr>
      <w:divsChild>
        <w:div w:id="834498477">
          <w:marLeft w:val="0"/>
          <w:marRight w:val="0"/>
          <w:marTop w:val="0"/>
          <w:marBottom w:val="0"/>
          <w:divBdr>
            <w:top w:val="none" w:sz="0" w:space="0" w:color="auto"/>
            <w:left w:val="none" w:sz="0" w:space="0" w:color="auto"/>
            <w:bottom w:val="none" w:sz="0" w:space="0" w:color="auto"/>
            <w:right w:val="none" w:sz="0" w:space="0" w:color="auto"/>
          </w:divBdr>
          <w:divsChild>
            <w:div w:id="1958750399">
              <w:marLeft w:val="0"/>
              <w:marRight w:val="0"/>
              <w:marTop w:val="0"/>
              <w:marBottom w:val="0"/>
              <w:divBdr>
                <w:top w:val="none" w:sz="0" w:space="0" w:color="auto"/>
                <w:left w:val="none" w:sz="0" w:space="0" w:color="auto"/>
                <w:bottom w:val="none" w:sz="0" w:space="0" w:color="auto"/>
                <w:right w:val="none" w:sz="0" w:space="0" w:color="auto"/>
              </w:divBdr>
              <w:divsChild>
                <w:div w:id="2064863114">
                  <w:marLeft w:val="0"/>
                  <w:marRight w:val="0"/>
                  <w:marTop w:val="0"/>
                  <w:marBottom w:val="0"/>
                  <w:divBdr>
                    <w:top w:val="none" w:sz="0" w:space="0" w:color="auto"/>
                    <w:left w:val="none" w:sz="0" w:space="0" w:color="auto"/>
                    <w:bottom w:val="none" w:sz="0" w:space="0" w:color="auto"/>
                    <w:right w:val="none" w:sz="0" w:space="0" w:color="auto"/>
                  </w:divBdr>
                  <w:divsChild>
                    <w:div w:id="16739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8473">
          <w:marLeft w:val="0"/>
          <w:marRight w:val="0"/>
          <w:marTop w:val="0"/>
          <w:marBottom w:val="0"/>
          <w:divBdr>
            <w:top w:val="none" w:sz="0" w:space="0" w:color="auto"/>
            <w:left w:val="none" w:sz="0" w:space="0" w:color="auto"/>
            <w:bottom w:val="none" w:sz="0" w:space="0" w:color="auto"/>
            <w:right w:val="none" w:sz="0" w:space="0" w:color="auto"/>
          </w:divBdr>
        </w:div>
        <w:div w:id="271791076">
          <w:marLeft w:val="0"/>
          <w:marRight w:val="0"/>
          <w:marTop w:val="0"/>
          <w:marBottom w:val="0"/>
          <w:divBdr>
            <w:top w:val="none" w:sz="0" w:space="0" w:color="auto"/>
            <w:left w:val="none" w:sz="0" w:space="0" w:color="auto"/>
            <w:bottom w:val="none" w:sz="0" w:space="0" w:color="auto"/>
            <w:right w:val="none" w:sz="0" w:space="0" w:color="auto"/>
          </w:divBdr>
        </w:div>
        <w:div w:id="1021858019">
          <w:marLeft w:val="0"/>
          <w:marRight w:val="0"/>
          <w:marTop w:val="0"/>
          <w:marBottom w:val="0"/>
          <w:divBdr>
            <w:top w:val="none" w:sz="0" w:space="0" w:color="auto"/>
            <w:left w:val="none" w:sz="0" w:space="0" w:color="auto"/>
            <w:bottom w:val="none" w:sz="0" w:space="0" w:color="auto"/>
            <w:right w:val="none" w:sz="0" w:space="0" w:color="auto"/>
          </w:divBdr>
        </w:div>
        <w:div w:id="567497690">
          <w:marLeft w:val="0"/>
          <w:marRight w:val="0"/>
          <w:marTop w:val="0"/>
          <w:marBottom w:val="0"/>
          <w:divBdr>
            <w:top w:val="none" w:sz="0" w:space="0" w:color="auto"/>
            <w:left w:val="none" w:sz="0" w:space="0" w:color="auto"/>
            <w:bottom w:val="none" w:sz="0" w:space="0" w:color="auto"/>
            <w:right w:val="none" w:sz="0" w:space="0" w:color="auto"/>
          </w:divBdr>
        </w:div>
        <w:div w:id="1697659596">
          <w:marLeft w:val="0"/>
          <w:marRight w:val="0"/>
          <w:marTop w:val="0"/>
          <w:marBottom w:val="0"/>
          <w:divBdr>
            <w:top w:val="none" w:sz="0" w:space="0" w:color="auto"/>
            <w:left w:val="none" w:sz="0" w:space="0" w:color="auto"/>
            <w:bottom w:val="none" w:sz="0" w:space="0" w:color="auto"/>
            <w:right w:val="none" w:sz="0" w:space="0" w:color="auto"/>
          </w:divBdr>
        </w:div>
        <w:div w:id="1193349601">
          <w:marLeft w:val="0"/>
          <w:marRight w:val="0"/>
          <w:marTop w:val="0"/>
          <w:marBottom w:val="0"/>
          <w:divBdr>
            <w:top w:val="none" w:sz="0" w:space="0" w:color="auto"/>
            <w:left w:val="none" w:sz="0" w:space="0" w:color="auto"/>
            <w:bottom w:val="none" w:sz="0" w:space="0" w:color="auto"/>
            <w:right w:val="none" w:sz="0" w:space="0" w:color="auto"/>
          </w:divBdr>
        </w:div>
        <w:div w:id="1728917243">
          <w:marLeft w:val="0"/>
          <w:marRight w:val="0"/>
          <w:marTop w:val="0"/>
          <w:marBottom w:val="0"/>
          <w:divBdr>
            <w:top w:val="none" w:sz="0" w:space="0" w:color="auto"/>
            <w:left w:val="none" w:sz="0" w:space="0" w:color="auto"/>
            <w:bottom w:val="none" w:sz="0" w:space="0" w:color="auto"/>
            <w:right w:val="none" w:sz="0" w:space="0" w:color="auto"/>
          </w:divBdr>
        </w:div>
        <w:div w:id="1867015532">
          <w:marLeft w:val="0"/>
          <w:marRight w:val="0"/>
          <w:marTop w:val="0"/>
          <w:marBottom w:val="0"/>
          <w:divBdr>
            <w:top w:val="none" w:sz="0" w:space="0" w:color="auto"/>
            <w:left w:val="none" w:sz="0" w:space="0" w:color="auto"/>
            <w:bottom w:val="none" w:sz="0" w:space="0" w:color="auto"/>
            <w:right w:val="none" w:sz="0" w:space="0" w:color="auto"/>
          </w:divBdr>
        </w:div>
        <w:div w:id="1995525323">
          <w:marLeft w:val="0"/>
          <w:marRight w:val="0"/>
          <w:marTop w:val="0"/>
          <w:marBottom w:val="0"/>
          <w:divBdr>
            <w:top w:val="none" w:sz="0" w:space="0" w:color="auto"/>
            <w:left w:val="none" w:sz="0" w:space="0" w:color="auto"/>
            <w:bottom w:val="none" w:sz="0" w:space="0" w:color="auto"/>
            <w:right w:val="none" w:sz="0" w:space="0" w:color="auto"/>
          </w:divBdr>
        </w:div>
        <w:div w:id="571893974">
          <w:marLeft w:val="0"/>
          <w:marRight w:val="0"/>
          <w:marTop w:val="0"/>
          <w:marBottom w:val="0"/>
          <w:divBdr>
            <w:top w:val="none" w:sz="0" w:space="0" w:color="auto"/>
            <w:left w:val="none" w:sz="0" w:space="0" w:color="auto"/>
            <w:bottom w:val="none" w:sz="0" w:space="0" w:color="auto"/>
            <w:right w:val="none" w:sz="0" w:space="0" w:color="auto"/>
          </w:divBdr>
        </w:div>
        <w:div w:id="1929581224">
          <w:marLeft w:val="0"/>
          <w:marRight w:val="0"/>
          <w:marTop w:val="0"/>
          <w:marBottom w:val="0"/>
          <w:divBdr>
            <w:top w:val="none" w:sz="0" w:space="0" w:color="auto"/>
            <w:left w:val="none" w:sz="0" w:space="0" w:color="auto"/>
            <w:bottom w:val="none" w:sz="0" w:space="0" w:color="auto"/>
            <w:right w:val="none" w:sz="0" w:space="0" w:color="auto"/>
          </w:divBdr>
        </w:div>
        <w:div w:id="1151285905">
          <w:marLeft w:val="0"/>
          <w:marRight w:val="0"/>
          <w:marTop w:val="0"/>
          <w:marBottom w:val="0"/>
          <w:divBdr>
            <w:top w:val="none" w:sz="0" w:space="0" w:color="auto"/>
            <w:left w:val="none" w:sz="0" w:space="0" w:color="auto"/>
            <w:bottom w:val="none" w:sz="0" w:space="0" w:color="auto"/>
            <w:right w:val="none" w:sz="0" w:space="0" w:color="auto"/>
          </w:divBdr>
        </w:div>
        <w:div w:id="162696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10381</Characters>
  <Application>Microsoft Office Word</Application>
  <DocSecurity>0</DocSecurity>
  <Lines>86</Lines>
  <Paragraphs>24</Paragraphs>
  <ScaleCrop>false</ScaleCrop>
  <Company>Grizli777</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2023-09-22T09:29:00Z</dcterms:created>
  <dcterms:modified xsi:type="dcterms:W3CDTF">2023-09-22T09:30:00Z</dcterms:modified>
</cp:coreProperties>
</file>