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01D408" w14:textId="77777777" w:rsidR="00860889" w:rsidRPr="00860889" w:rsidRDefault="00860889" w:rsidP="00860889">
      <w:pPr>
        <w:spacing w:before="180" w:after="180" w:line="240" w:lineRule="auto"/>
        <w:jc w:val="center"/>
        <w:rPr>
          <w:rFonts w:ascii="Arial" w:eastAsia="Times New Roman" w:hAnsi="Arial" w:cs="Arial"/>
          <w:color w:val="222222"/>
          <w:kern w:val="0"/>
          <w:sz w:val="26"/>
          <w:szCs w:val="26"/>
          <w14:ligatures w14:val="none"/>
        </w:rPr>
      </w:pPr>
      <w:r w:rsidRPr="00860889">
        <w:rPr>
          <w:rFonts w:ascii="Arial" w:eastAsia="Times New Roman" w:hAnsi="Arial" w:cs="Arial"/>
          <w:b/>
          <w:bCs/>
          <w:color w:val="000000"/>
          <w:kern w:val="0"/>
          <w:sz w:val="26"/>
          <w:szCs w:val="26"/>
          <w14:ligatures w14:val="none"/>
        </w:rPr>
        <w:t>DANH MỤC THỦ TỤC HÀNH CHÍNH BỊ BÃI BỎ TRONG LĨNH VỰC DỰ TRỮ QUỐC GIA</w:t>
      </w:r>
      <w:r w:rsidRPr="00860889">
        <w:rPr>
          <w:rFonts w:ascii="Arial" w:eastAsia="Times New Roman" w:hAnsi="Arial" w:cs="Arial"/>
          <w:color w:val="222222"/>
          <w:kern w:val="0"/>
          <w:sz w:val="26"/>
          <w:szCs w:val="26"/>
          <w14:ligatures w14:val="none"/>
        </w:rPr>
        <w:br/>
      </w:r>
      <w:r w:rsidRPr="00860889">
        <w:rPr>
          <w:rFonts w:ascii="Arial" w:eastAsia="Times New Roman" w:hAnsi="Arial" w:cs="Arial"/>
          <w:b/>
          <w:bCs/>
          <w:color w:val="000000"/>
          <w:kern w:val="0"/>
          <w:sz w:val="26"/>
          <w:szCs w:val="26"/>
          <w14:ligatures w14:val="none"/>
        </w:rPr>
        <w:t>THUỘC PHẠM VI CHỨC NĂNG QUẢN LÝ CỦA BỘ TÀI CHÍNH</w:t>
      </w:r>
    </w:p>
    <w:p w14:paraId="262FF5D9" w14:textId="703DF7F6" w:rsidR="00860889" w:rsidRPr="00860889" w:rsidRDefault="00860889" w:rsidP="00860889">
      <w:pPr>
        <w:spacing w:before="180" w:after="180" w:line="240" w:lineRule="auto"/>
        <w:jc w:val="center"/>
        <w:rPr>
          <w:rFonts w:ascii="Arial" w:eastAsia="Times New Roman" w:hAnsi="Arial" w:cs="Arial"/>
          <w:color w:val="222222"/>
          <w:kern w:val="0"/>
          <w:sz w:val="26"/>
          <w:szCs w:val="26"/>
          <w14:ligatures w14:val="none"/>
        </w:rPr>
      </w:pPr>
      <w:r w:rsidRPr="00860889">
        <w:rPr>
          <w:rFonts w:ascii="Arial" w:eastAsia="Times New Roman" w:hAnsi="Arial" w:cs="Arial"/>
          <w:i/>
          <w:iCs/>
          <w:color w:val="000000"/>
          <w:kern w:val="0"/>
          <w:sz w:val="26"/>
          <w:szCs w:val="26"/>
          <w14:ligatures w14:val="none"/>
        </w:rPr>
        <w:t>(Kèm theo Quyết định số 3797/QĐ-BTC ngày 11 tháng</w:t>
      </w:r>
      <w:r w:rsidR="00E5761D">
        <w:rPr>
          <w:rFonts w:ascii="Arial" w:eastAsia="Times New Roman" w:hAnsi="Arial" w:cs="Arial"/>
          <w:i/>
          <w:iCs/>
          <w:color w:val="000000"/>
          <w:kern w:val="0"/>
          <w:sz w:val="26"/>
          <w:szCs w:val="26"/>
          <w14:ligatures w14:val="none"/>
        </w:rPr>
        <w:t xml:space="preserve"> 11</w:t>
      </w:r>
      <w:r w:rsidRPr="00860889">
        <w:rPr>
          <w:rFonts w:ascii="Arial" w:eastAsia="Times New Roman" w:hAnsi="Arial" w:cs="Arial"/>
          <w:i/>
          <w:iCs/>
          <w:color w:val="000000"/>
          <w:kern w:val="0"/>
          <w:sz w:val="26"/>
          <w:szCs w:val="26"/>
          <w14:ligatures w14:val="none"/>
        </w:rPr>
        <w:t xml:space="preserve"> năm 2025 của Bộ Tài chính)</w:t>
      </w:r>
    </w:p>
    <w:p w14:paraId="18F74F7D" w14:textId="77777777" w:rsidR="00860889" w:rsidRPr="00860889" w:rsidRDefault="00860889" w:rsidP="00860889">
      <w:pPr>
        <w:spacing w:before="180" w:after="180" w:line="240" w:lineRule="auto"/>
        <w:jc w:val="both"/>
        <w:rPr>
          <w:rFonts w:ascii="Arial" w:eastAsia="Times New Roman" w:hAnsi="Arial" w:cs="Arial"/>
          <w:color w:val="222222"/>
          <w:kern w:val="0"/>
          <w:sz w:val="26"/>
          <w:szCs w:val="26"/>
          <w14:ligatures w14:val="none"/>
        </w:rPr>
      </w:pPr>
      <w:r w:rsidRPr="00860889">
        <w:rPr>
          <w:rFonts w:ascii="Arial" w:eastAsia="Times New Roman" w:hAnsi="Arial" w:cs="Arial"/>
          <w:color w:val="000000"/>
          <w:kern w:val="0"/>
          <w:sz w:val="26"/>
          <w:szCs w:val="26"/>
          <w14:ligatures w14:val="none"/>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
        <w:gridCol w:w="1070"/>
        <w:gridCol w:w="1401"/>
        <w:gridCol w:w="2055"/>
        <w:gridCol w:w="934"/>
        <w:gridCol w:w="1028"/>
        <w:gridCol w:w="2523"/>
      </w:tblGrid>
      <w:tr w:rsidR="00860889" w:rsidRPr="00860889" w14:paraId="62C12B43" w14:textId="77777777" w:rsidTr="00860889">
        <w:tc>
          <w:tcPr>
            <w:tcW w:w="0" w:type="auto"/>
            <w:tcBorders>
              <w:top w:val="outset" w:sz="6" w:space="0" w:color="auto"/>
              <w:left w:val="outset" w:sz="6" w:space="0" w:color="auto"/>
              <w:bottom w:val="outset" w:sz="6" w:space="0" w:color="auto"/>
              <w:right w:val="outset" w:sz="6" w:space="0" w:color="auto"/>
            </w:tcBorders>
            <w:vAlign w:val="center"/>
            <w:hideMark/>
          </w:tcPr>
          <w:p w14:paraId="62B13717"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Stt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B4E8A"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Số hồ sơ TTHC</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0CE2A"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Tên thủ tục hành chính</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1E66A"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Tên VBQPPL quy định việc bãi bỏ thủ tục hành chính</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16373"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Lĩnh vực</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0FEAF"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Cơ quan thực hiện</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73320"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Số Quyết định đã công bố TTHC bị bãi bỏ</w:t>
            </w:r>
          </w:p>
        </w:tc>
      </w:tr>
      <w:tr w:rsidR="00860889" w:rsidRPr="00860889" w14:paraId="34000EAE" w14:textId="77777777" w:rsidTr="00860889">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27A5A4F9"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b/>
                <w:bCs/>
                <w:color w:val="000000"/>
                <w:kern w:val="0"/>
                <w:sz w:val="26"/>
                <w:szCs w:val="26"/>
                <w14:ligatures w14:val="none"/>
              </w:rPr>
              <w:t>Thủ tục hành chính cấp trung ương</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6B30F"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w:t>
            </w:r>
          </w:p>
        </w:tc>
      </w:tr>
      <w:tr w:rsidR="00860889" w:rsidRPr="00860889" w14:paraId="2B894D78" w14:textId="77777777" w:rsidTr="00860889">
        <w:tc>
          <w:tcPr>
            <w:tcW w:w="0" w:type="auto"/>
            <w:tcBorders>
              <w:top w:val="outset" w:sz="6" w:space="0" w:color="auto"/>
              <w:left w:val="outset" w:sz="6" w:space="0" w:color="auto"/>
              <w:bottom w:val="outset" w:sz="6" w:space="0" w:color="auto"/>
              <w:right w:val="outset" w:sz="6" w:space="0" w:color="auto"/>
            </w:tcBorders>
            <w:vAlign w:val="center"/>
            <w:hideMark/>
          </w:tcPr>
          <w:p w14:paraId="014006F3"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754AC"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1.006481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80D67"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Mua hàng DTQG qua phương thức đấu thầu (TTHC cấp trung ương)</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6C8E7"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Khoản 3 Điều 13 (Mua hàng dự trữ quốc gia theo quy định của pháp luật về đấu thầu) Thông tư số </w:t>
            </w:r>
            <w:r w:rsidRPr="00860889">
              <w:rPr>
                <w:rFonts w:ascii="Times New Roman" w:eastAsia="Times New Roman" w:hAnsi="Times New Roman" w:cs="Times New Roman"/>
                <w:color w:val="A67C52"/>
                <w:kern w:val="0"/>
                <w:sz w:val="26"/>
                <w:szCs w:val="26"/>
                <w14:ligatures w14:val="none"/>
              </w:rPr>
              <w:t>89/2015/TT-BTC</w:t>
            </w:r>
            <w:r w:rsidRPr="00860889">
              <w:rPr>
                <w:rFonts w:ascii="Times New Roman" w:eastAsia="Times New Roman" w:hAnsi="Times New Roman" w:cs="Times New Roman"/>
                <w:color w:val="000000"/>
                <w:kern w:val="0"/>
                <w:sz w:val="26"/>
                <w:szCs w:val="26"/>
                <w14:ligatures w14:val="none"/>
              </w:rPr>
              <w:t> ngày 11/6/2015 của Bộ Tài chính quy định như sau:</w:t>
            </w:r>
          </w:p>
          <w:p w14:paraId="615602A6"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“3. Trình tự, thủ tục tổ chức đấu thầu mua hàng dự trữ quốc gia thực hiện theo quy định </w:t>
            </w:r>
            <w:r w:rsidRPr="00860889">
              <w:rPr>
                <w:rFonts w:ascii="Times New Roman" w:eastAsia="Times New Roman" w:hAnsi="Times New Roman" w:cs="Times New Roman"/>
                <w:color w:val="A67C52"/>
                <w:kern w:val="0"/>
                <w:sz w:val="26"/>
                <w:szCs w:val="26"/>
                <w14:ligatures w14:val="none"/>
              </w:rPr>
              <w:t>Luật Đấu thầu</w:t>
            </w:r>
            <w:r w:rsidRPr="00860889">
              <w:rPr>
                <w:rFonts w:ascii="Times New Roman" w:eastAsia="Times New Roman" w:hAnsi="Times New Roman" w:cs="Times New Roman"/>
                <w:color w:val="000000"/>
                <w:kern w:val="0"/>
                <w:sz w:val="26"/>
                <w:szCs w:val="26"/>
                <w14:ligatures w14:val="none"/>
              </w:rPr>
              <w:t>, </w:t>
            </w:r>
            <w:r w:rsidRPr="00860889">
              <w:rPr>
                <w:rFonts w:ascii="Times New Roman" w:eastAsia="Times New Roman" w:hAnsi="Times New Roman" w:cs="Times New Roman"/>
                <w:color w:val="A67C52"/>
                <w:kern w:val="0"/>
                <w:sz w:val="26"/>
                <w:szCs w:val="26"/>
                <w14:ligatures w14:val="none"/>
              </w:rPr>
              <w:t>Luật Dự trữ quốc gia</w:t>
            </w:r>
            <w:r w:rsidRPr="00860889">
              <w:rPr>
                <w:rFonts w:ascii="Times New Roman" w:eastAsia="Times New Roman" w:hAnsi="Times New Roman" w:cs="Times New Roman"/>
                <w:color w:val="000000"/>
                <w:kern w:val="0"/>
                <w:sz w:val="26"/>
                <w:szCs w:val="26"/>
                <w14:ligatures w14:val="none"/>
              </w:rPr>
              <w:t> và các văn bản hướng dẫn của cấp có thẩm quyền”.</w:t>
            </w:r>
          </w:p>
          <w:p w14:paraId="3BB074E5"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w:t>
            </w:r>
            <w:r w:rsidRPr="00860889">
              <w:rPr>
                <w:rFonts w:ascii="Times New Roman" w:eastAsia="Times New Roman" w:hAnsi="Times New Roman" w:cs="Times New Roman"/>
                <w:color w:val="A67C52"/>
                <w:kern w:val="0"/>
                <w:sz w:val="26"/>
                <w:szCs w:val="26"/>
                <w14:ligatures w14:val="none"/>
              </w:rPr>
              <w:t>Luật Đấu thầu</w:t>
            </w:r>
            <w:r w:rsidRPr="00860889">
              <w:rPr>
                <w:rFonts w:ascii="Times New Roman" w:eastAsia="Times New Roman" w:hAnsi="Times New Roman" w:cs="Times New Roman"/>
                <w:color w:val="000000"/>
                <w:kern w:val="0"/>
                <w:sz w:val="26"/>
                <w:szCs w:val="26"/>
                <w14:ligatures w14:val="none"/>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13FD1"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Dự trữ</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A31D5"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Cục Dự trữ Nhà nước</w:t>
            </w:r>
          </w:p>
        </w:tc>
        <w:tc>
          <w:tcPr>
            <w:tcW w:w="0" w:type="auto"/>
            <w:tcBorders>
              <w:top w:val="outset" w:sz="6" w:space="0" w:color="auto"/>
              <w:left w:val="outset" w:sz="6" w:space="0" w:color="auto"/>
              <w:bottom w:val="outset" w:sz="6" w:space="0" w:color="auto"/>
              <w:right w:val="outset" w:sz="6" w:space="0" w:color="auto"/>
            </w:tcBorders>
            <w:vAlign w:val="center"/>
            <w:hideMark/>
          </w:tcPr>
          <w:p w14:paraId="72D68A6C"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Số 1, điểm A, mục 1, phần I Phụ lục kèm theo Quyết định số </w:t>
            </w:r>
            <w:r w:rsidRPr="00860889">
              <w:rPr>
                <w:rFonts w:ascii="Times New Roman" w:eastAsia="Times New Roman" w:hAnsi="Times New Roman" w:cs="Times New Roman"/>
                <w:color w:val="A67C52"/>
                <w:kern w:val="0"/>
                <w:sz w:val="26"/>
                <w:szCs w:val="26"/>
                <w14:ligatures w14:val="none"/>
              </w:rPr>
              <w:t>1014/QĐ-BTC</w:t>
            </w:r>
            <w:r w:rsidRPr="00860889">
              <w:rPr>
                <w:rFonts w:ascii="Times New Roman" w:eastAsia="Times New Roman" w:hAnsi="Times New Roman" w:cs="Times New Roman"/>
                <w:color w:val="000000"/>
                <w:kern w:val="0"/>
                <w:sz w:val="26"/>
                <w:szCs w:val="26"/>
                <w14:ligatures w14:val="none"/>
              </w:rPr>
              <w:t> ngày 11/5/2016 của Bộ Tài chính; số 1 phần XVII lĩnh vực dự trữ Phụ lục kèm theo Quyết định số </w:t>
            </w:r>
            <w:r w:rsidRPr="00860889">
              <w:rPr>
                <w:rFonts w:ascii="Times New Roman" w:eastAsia="Times New Roman" w:hAnsi="Times New Roman" w:cs="Times New Roman"/>
                <w:color w:val="A67C52"/>
                <w:kern w:val="0"/>
                <w:sz w:val="26"/>
                <w:szCs w:val="26"/>
                <w14:ligatures w14:val="none"/>
              </w:rPr>
              <w:t>1474/QĐ-BTC</w:t>
            </w:r>
            <w:r w:rsidRPr="00860889">
              <w:rPr>
                <w:rFonts w:ascii="Times New Roman" w:eastAsia="Times New Roman" w:hAnsi="Times New Roman" w:cs="Times New Roman"/>
                <w:color w:val="000000"/>
                <w:kern w:val="0"/>
                <w:sz w:val="26"/>
                <w:szCs w:val="26"/>
                <w14:ligatures w14:val="none"/>
              </w:rPr>
              <w:t> ngày 24/4/2025 của Bộ Tài chính; số 1 phần XV lĩnh vực dự trữ Phụ lục kèm theo Quyết định số </w:t>
            </w:r>
            <w:r w:rsidRPr="00860889">
              <w:rPr>
                <w:rFonts w:ascii="Times New Roman" w:eastAsia="Times New Roman" w:hAnsi="Times New Roman" w:cs="Times New Roman"/>
                <w:color w:val="A67C52"/>
                <w:kern w:val="0"/>
                <w:sz w:val="26"/>
                <w:szCs w:val="26"/>
                <w14:ligatures w14:val="none"/>
              </w:rPr>
              <w:t>2490/QĐ-BTC</w:t>
            </w:r>
            <w:r w:rsidRPr="00860889">
              <w:rPr>
                <w:rFonts w:ascii="Times New Roman" w:eastAsia="Times New Roman" w:hAnsi="Times New Roman" w:cs="Times New Roman"/>
                <w:color w:val="000000"/>
                <w:kern w:val="0"/>
                <w:sz w:val="26"/>
                <w:szCs w:val="26"/>
                <w14:ligatures w14:val="none"/>
              </w:rPr>
              <w:t> ngày 16/7/2025 của Bộ Tài chính.</w:t>
            </w:r>
          </w:p>
        </w:tc>
      </w:tr>
      <w:tr w:rsidR="00860889" w:rsidRPr="00860889" w14:paraId="43DA5EF7" w14:textId="77777777" w:rsidTr="00860889">
        <w:tc>
          <w:tcPr>
            <w:tcW w:w="0" w:type="auto"/>
            <w:tcBorders>
              <w:top w:val="outset" w:sz="6" w:space="0" w:color="auto"/>
              <w:left w:val="outset" w:sz="6" w:space="0" w:color="auto"/>
              <w:bottom w:val="outset" w:sz="6" w:space="0" w:color="auto"/>
              <w:right w:val="outset" w:sz="6" w:space="0" w:color="auto"/>
            </w:tcBorders>
            <w:vAlign w:val="center"/>
            <w:hideMark/>
          </w:tcPr>
          <w:p w14:paraId="4D6DAE5D"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7015A"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1.006483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8B8BD4"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xml:space="preserve">Xuất hàng DTQG theo </w:t>
            </w:r>
            <w:r w:rsidRPr="00860889">
              <w:rPr>
                <w:rFonts w:ascii="Times New Roman" w:eastAsia="Times New Roman" w:hAnsi="Times New Roman" w:cs="Times New Roman"/>
                <w:color w:val="000000"/>
                <w:kern w:val="0"/>
                <w:sz w:val="26"/>
                <w:szCs w:val="26"/>
                <w14:ligatures w14:val="none"/>
              </w:rPr>
              <w:lastRenderedPageBreak/>
              <w:t>Quyết định của Thủ tướng Chính phủ để cứu trợ</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FE4FB"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 xml:space="preserve">- Trùng với 02 thủ tục hành chính nội </w:t>
            </w:r>
            <w:r w:rsidRPr="00860889">
              <w:rPr>
                <w:rFonts w:ascii="Times New Roman" w:eastAsia="Times New Roman" w:hAnsi="Times New Roman" w:cs="Times New Roman"/>
                <w:color w:val="000000"/>
                <w:kern w:val="0"/>
                <w:sz w:val="26"/>
                <w:szCs w:val="26"/>
                <w14:ligatures w14:val="none"/>
              </w:rPr>
              <w:lastRenderedPageBreak/>
              <w:t>bộ được công bố tại Quyết định số </w:t>
            </w:r>
            <w:r w:rsidRPr="00860889">
              <w:rPr>
                <w:rFonts w:ascii="Times New Roman" w:eastAsia="Times New Roman" w:hAnsi="Times New Roman" w:cs="Times New Roman"/>
                <w:color w:val="A67C52"/>
                <w:kern w:val="0"/>
                <w:sz w:val="26"/>
                <w:szCs w:val="26"/>
                <w14:ligatures w14:val="none"/>
              </w:rPr>
              <w:t>1534/QĐ-BTC</w:t>
            </w:r>
            <w:r w:rsidRPr="00860889">
              <w:rPr>
                <w:rFonts w:ascii="Times New Roman" w:eastAsia="Times New Roman" w:hAnsi="Times New Roman" w:cs="Times New Roman"/>
                <w:color w:val="000000"/>
                <w:kern w:val="0"/>
                <w:sz w:val="26"/>
                <w:szCs w:val="26"/>
                <w14:ligatures w14:val="none"/>
              </w:rPr>
              <w:t> ngày 29/4/2025 của Bộ Tài chính về việc công bố thủ tục hành chính nội bộ trong hệ thống hành chính nhà nước thuộc phạm vi chức năng quản lý của Bộ Tài chính (STT 96, 97).</w:t>
            </w:r>
          </w:p>
          <w:p w14:paraId="5D806E63"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Tại Điều 5 Thông tư số </w:t>
            </w:r>
            <w:r w:rsidRPr="00860889">
              <w:rPr>
                <w:rFonts w:ascii="Times New Roman" w:eastAsia="Times New Roman" w:hAnsi="Times New Roman" w:cs="Times New Roman"/>
                <w:color w:val="A67C52"/>
                <w:kern w:val="0"/>
                <w:sz w:val="26"/>
                <w:szCs w:val="26"/>
                <w14:ligatures w14:val="none"/>
              </w:rPr>
              <w:t>60/2025/TT-BTC</w:t>
            </w:r>
            <w:r w:rsidRPr="00860889">
              <w:rPr>
                <w:rFonts w:ascii="Times New Roman" w:eastAsia="Times New Roman" w:hAnsi="Times New Roman" w:cs="Times New Roman"/>
                <w:color w:val="000000"/>
                <w:kern w:val="0"/>
                <w:sz w:val="26"/>
                <w:szCs w:val="26"/>
                <w14:ligatures w14:val="none"/>
              </w:rPr>
              <w:t xml:space="preserve"> ngày 27/6/2025 của Bộ trưởng Bộ Tài chính quy định về quy trình, trình tự, thủ tục thực hiện phân quyền, phân cấp trong lĩnh vực dự trữ quốc gia và nhập, xuất hàng dự trữ quốc gia để cứu trợ, hỗ trợ, viện trợ quy định cụ thể Quy trình, trình tự, thủ tục xuất hàng dự trữ quốc gia để cứu trợ, hỗ trợ, viện trợ. Đây là thủ tục hành chính nội bộ giữa các cơ quan hành chính nhà nước, không phát sinh thủ tục hành chính theo Nghị định </w:t>
            </w:r>
            <w:r w:rsidRPr="00860889">
              <w:rPr>
                <w:rFonts w:ascii="Times New Roman" w:eastAsia="Times New Roman" w:hAnsi="Times New Roman" w:cs="Times New Roman"/>
                <w:color w:val="000000"/>
                <w:kern w:val="0"/>
                <w:sz w:val="26"/>
                <w:szCs w:val="26"/>
                <w14:ligatures w14:val="none"/>
              </w:rPr>
              <w:lastRenderedPageBreak/>
              <w:t>số </w:t>
            </w:r>
            <w:r w:rsidRPr="00860889">
              <w:rPr>
                <w:rFonts w:ascii="Times New Roman" w:eastAsia="Times New Roman" w:hAnsi="Times New Roman" w:cs="Times New Roman"/>
                <w:color w:val="A67C52"/>
                <w:kern w:val="0"/>
                <w:sz w:val="26"/>
                <w:szCs w:val="26"/>
                <w14:ligatures w14:val="none"/>
              </w:rPr>
              <w:t>63/2010/NĐ-CP</w:t>
            </w:r>
            <w:r w:rsidRPr="00860889">
              <w:rPr>
                <w:rFonts w:ascii="Times New Roman" w:eastAsia="Times New Roman" w:hAnsi="Times New Roman" w:cs="Times New Roman"/>
                <w:color w:val="000000"/>
                <w:kern w:val="0"/>
                <w:sz w:val="26"/>
                <w:szCs w:val="26"/>
                <w14:ligatures w14:val="none"/>
              </w:rPr>
              <w:t> ngày 08/6/2010 của Chính phủ về kiểm soát thủ tục hành chính.</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7B9E3"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Dự trữ</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2FED9"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xml:space="preserve">Bộ, ngành </w:t>
            </w:r>
            <w:r w:rsidRPr="00860889">
              <w:rPr>
                <w:rFonts w:ascii="Times New Roman" w:eastAsia="Times New Roman" w:hAnsi="Times New Roman" w:cs="Times New Roman"/>
                <w:color w:val="000000"/>
                <w:kern w:val="0"/>
                <w:sz w:val="26"/>
                <w:szCs w:val="26"/>
                <w14:ligatures w14:val="none"/>
              </w:rPr>
              <w:lastRenderedPageBreak/>
              <w:t>quản lý hàng DTQG, Bộ Tài chính</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7AC51"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 xml:space="preserve">Số 1, điểm B, mục 1, phần I Phụ lục kèm </w:t>
            </w:r>
            <w:r w:rsidRPr="00860889">
              <w:rPr>
                <w:rFonts w:ascii="Times New Roman" w:eastAsia="Times New Roman" w:hAnsi="Times New Roman" w:cs="Times New Roman"/>
                <w:color w:val="000000"/>
                <w:kern w:val="0"/>
                <w:sz w:val="26"/>
                <w:szCs w:val="26"/>
                <w14:ligatures w14:val="none"/>
              </w:rPr>
              <w:lastRenderedPageBreak/>
              <w:t>theo Quyết định số 1014/QĐ-BTC ngày 11/5/2016 của Bộ Tài chính; số 2 phần XVII lĩnh vực dự trữ Phụ lục kèm theo Quyết định số 1474/QĐ-BTC ngày 24/4/2025 của Bộ Tài chính; số 2 phần XV lĩnh vực dự trữ Phụ lục kèm theo Quyết định số </w:t>
            </w:r>
            <w:r w:rsidRPr="00860889">
              <w:rPr>
                <w:rFonts w:ascii="Times New Roman" w:eastAsia="Times New Roman" w:hAnsi="Times New Roman" w:cs="Times New Roman"/>
                <w:color w:val="A67C52"/>
                <w:kern w:val="0"/>
                <w:sz w:val="26"/>
                <w:szCs w:val="26"/>
                <w14:ligatures w14:val="none"/>
              </w:rPr>
              <w:t>2490/QĐ-BTC</w:t>
            </w:r>
            <w:r w:rsidRPr="00860889">
              <w:rPr>
                <w:rFonts w:ascii="Times New Roman" w:eastAsia="Times New Roman" w:hAnsi="Times New Roman" w:cs="Times New Roman"/>
                <w:color w:val="000000"/>
                <w:kern w:val="0"/>
                <w:sz w:val="26"/>
                <w:szCs w:val="26"/>
                <w14:ligatures w14:val="none"/>
              </w:rPr>
              <w:t> ngày 16/7/2025 của Bộ Tài chính.</w:t>
            </w:r>
          </w:p>
        </w:tc>
      </w:tr>
      <w:tr w:rsidR="00860889" w:rsidRPr="00860889" w14:paraId="43179BD0" w14:textId="77777777" w:rsidTr="00860889">
        <w:tc>
          <w:tcPr>
            <w:tcW w:w="0" w:type="auto"/>
            <w:tcBorders>
              <w:top w:val="outset" w:sz="6" w:space="0" w:color="auto"/>
              <w:left w:val="outset" w:sz="6" w:space="0" w:color="auto"/>
              <w:bottom w:val="outset" w:sz="6" w:space="0" w:color="auto"/>
              <w:right w:val="outset" w:sz="6" w:space="0" w:color="auto"/>
            </w:tcBorders>
            <w:vAlign w:val="center"/>
            <w:hideMark/>
          </w:tcPr>
          <w:p w14:paraId="2B7A04C5"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5C7A5"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1.006484</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8C2C1"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Xuất hàng DTQG theo Quyết định của Thủ tướng Chính phủ để viện trợ</w:t>
            </w:r>
          </w:p>
        </w:tc>
        <w:tc>
          <w:tcPr>
            <w:tcW w:w="0" w:type="auto"/>
            <w:tcBorders>
              <w:top w:val="outset" w:sz="6" w:space="0" w:color="auto"/>
              <w:left w:val="outset" w:sz="6" w:space="0" w:color="auto"/>
              <w:bottom w:val="outset" w:sz="6" w:space="0" w:color="auto"/>
              <w:right w:val="outset" w:sz="6" w:space="0" w:color="auto"/>
            </w:tcBorders>
            <w:vAlign w:val="center"/>
            <w:hideMark/>
          </w:tcPr>
          <w:p w14:paraId="007460B4"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Trùng với 02 thủ tục hành chính nội bộ được công bố tại Quyết định số </w:t>
            </w:r>
            <w:r w:rsidRPr="00860889">
              <w:rPr>
                <w:rFonts w:ascii="Times New Roman" w:eastAsia="Times New Roman" w:hAnsi="Times New Roman" w:cs="Times New Roman"/>
                <w:color w:val="A67C52"/>
                <w:kern w:val="0"/>
                <w:sz w:val="26"/>
                <w:szCs w:val="26"/>
                <w14:ligatures w14:val="none"/>
              </w:rPr>
              <w:t>1534/QĐ-BTC</w:t>
            </w:r>
            <w:r w:rsidRPr="00860889">
              <w:rPr>
                <w:rFonts w:ascii="Times New Roman" w:eastAsia="Times New Roman" w:hAnsi="Times New Roman" w:cs="Times New Roman"/>
                <w:color w:val="000000"/>
                <w:kern w:val="0"/>
                <w:sz w:val="26"/>
                <w:szCs w:val="26"/>
                <w14:ligatures w14:val="none"/>
              </w:rPr>
              <w:t> ngày 29/4/2025 của Bộ Tài chính về việc công bố thủ tục hành chính nội bộ trong hệ thống hành chính nhà nước thuộc phạm vi chức năng quản lý của Bộ Tài chính (STT 96, 97).</w:t>
            </w:r>
          </w:p>
          <w:p w14:paraId="0BAE83E1"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Tại Điều 5 Thông tư số </w:t>
            </w:r>
            <w:r w:rsidRPr="00860889">
              <w:rPr>
                <w:rFonts w:ascii="Times New Roman" w:eastAsia="Times New Roman" w:hAnsi="Times New Roman" w:cs="Times New Roman"/>
                <w:color w:val="A67C52"/>
                <w:kern w:val="0"/>
                <w:sz w:val="26"/>
                <w:szCs w:val="26"/>
                <w14:ligatures w14:val="none"/>
              </w:rPr>
              <w:t>60/2025/TT-BTC</w:t>
            </w:r>
            <w:r w:rsidRPr="00860889">
              <w:rPr>
                <w:rFonts w:ascii="Times New Roman" w:eastAsia="Times New Roman" w:hAnsi="Times New Roman" w:cs="Times New Roman"/>
                <w:color w:val="000000"/>
                <w:kern w:val="0"/>
                <w:sz w:val="26"/>
                <w:szCs w:val="26"/>
                <w14:ligatures w14:val="none"/>
              </w:rPr>
              <w:t xml:space="preserve"> ngày 27/6/2025 của Bộ trưởng Bộ Tài chính quy định về quy trình, trình tự, thủ tục thực hiện phân quyền, phân cấp trong lĩnh vực dự trữ quốc gia và nhập, xuất hàng dự trữ quốc gia để cứu trợ, hỗ trợ, viện trợ quy định cụ thể Quy trình, trình tự, thủ tục xuất hàng dự trữ quốc gia để cứu trợ, hỗ trợ, </w:t>
            </w:r>
            <w:r w:rsidRPr="00860889">
              <w:rPr>
                <w:rFonts w:ascii="Times New Roman" w:eastAsia="Times New Roman" w:hAnsi="Times New Roman" w:cs="Times New Roman"/>
                <w:color w:val="000000"/>
                <w:kern w:val="0"/>
                <w:sz w:val="26"/>
                <w:szCs w:val="26"/>
                <w14:ligatures w14:val="none"/>
              </w:rPr>
              <w:lastRenderedPageBreak/>
              <w:t>viện trợ. Đây là thủ tục hành chính nội bộ giữa các cơ quan hành chính nhà nước, không phát sinh thủ tục hành chính theo Nghị định số 63/2010/NĐ-CP ngày 08/6/2010 của Chính phủ về kiểm soát thủ tục hành chính.</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601D7"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Dự trữ</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175CE"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Bộ, ngành quản lý hàng DTQG và các đơn vị trực thuộc được giao nhiệm vụ trực tiếp xuất hàng</w:t>
            </w:r>
          </w:p>
        </w:tc>
        <w:tc>
          <w:tcPr>
            <w:tcW w:w="0" w:type="auto"/>
            <w:tcBorders>
              <w:top w:val="outset" w:sz="6" w:space="0" w:color="auto"/>
              <w:left w:val="outset" w:sz="6" w:space="0" w:color="auto"/>
              <w:bottom w:val="outset" w:sz="6" w:space="0" w:color="auto"/>
              <w:right w:val="outset" w:sz="6" w:space="0" w:color="auto"/>
            </w:tcBorders>
            <w:vAlign w:val="center"/>
            <w:hideMark/>
          </w:tcPr>
          <w:p w14:paraId="67910FCA"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Số 2, điểm B, mục 1, phần I Phụ lục kèm theo Quyết định số 1014/QĐ-BTC ngày 11/5/2016 của Bộ Tài chính; số 3 phần XVII lĩnh vực dự trữ Phụ lục kèm theo Quyết định số 1474/QĐ-BTC ngày 24/4/2025 của Bộ Tài chính; số 3 phần XV lĩnh vực dự trữ Phụ lục kèm theo Quyết định số </w:t>
            </w:r>
            <w:r w:rsidRPr="00860889">
              <w:rPr>
                <w:rFonts w:ascii="Times New Roman" w:eastAsia="Times New Roman" w:hAnsi="Times New Roman" w:cs="Times New Roman"/>
                <w:color w:val="A67C52"/>
                <w:kern w:val="0"/>
                <w:sz w:val="26"/>
                <w:szCs w:val="26"/>
                <w14:ligatures w14:val="none"/>
              </w:rPr>
              <w:t>2490/QĐ-BTC</w:t>
            </w:r>
            <w:r w:rsidRPr="00860889">
              <w:rPr>
                <w:rFonts w:ascii="Times New Roman" w:eastAsia="Times New Roman" w:hAnsi="Times New Roman" w:cs="Times New Roman"/>
                <w:color w:val="000000"/>
                <w:kern w:val="0"/>
                <w:sz w:val="26"/>
                <w:szCs w:val="26"/>
                <w14:ligatures w14:val="none"/>
              </w:rPr>
              <w:t> ngày 16/7/2025 của Bộ Tài chính.</w:t>
            </w:r>
          </w:p>
        </w:tc>
      </w:tr>
      <w:tr w:rsidR="00860889" w:rsidRPr="00860889" w14:paraId="3D52442A" w14:textId="77777777" w:rsidTr="00860889">
        <w:tc>
          <w:tcPr>
            <w:tcW w:w="0" w:type="auto"/>
            <w:tcBorders>
              <w:top w:val="outset" w:sz="6" w:space="0" w:color="auto"/>
              <w:left w:val="outset" w:sz="6" w:space="0" w:color="auto"/>
              <w:bottom w:val="outset" w:sz="6" w:space="0" w:color="auto"/>
              <w:right w:val="outset" w:sz="6" w:space="0" w:color="auto"/>
            </w:tcBorders>
            <w:vAlign w:val="center"/>
            <w:hideMark/>
          </w:tcPr>
          <w:p w14:paraId="7BC155D2"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662A2"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3.000031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2B8BE"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Mua hàng DTQG theo phương thức đấu thầu (TTHC cấp địa phương)</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62D55"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Khoản 3 Điều 13 (Mua hàng dự trữ quốc gia theo quy định của pháp luật về đấu thầu) Thông tư số </w:t>
            </w:r>
            <w:r w:rsidRPr="00860889">
              <w:rPr>
                <w:rFonts w:ascii="Times New Roman" w:eastAsia="Times New Roman" w:hAnsi="Times New Roman" w:cs="Times New Roman"/>
                <w:color w:val="A67C52"/>
                <w:kern w:val="0"/>
                <w:sz w:val="26"/>
                <w:szCs w:val="26"/>
                <w14:ligatures w14:val="none"/>
              </w:rPr>
              <w:t>89/2015/TT-BTC</w:t>
            </w:r>
            <w:r w:rsidRPr="00860889">
              <w:rPr>
                <w:rFonts w:ascii="Times New Roman" w:eastAsia="Times New Roman" w:hAnsi="Times New Roman" w:cs="Times New Roman"/>
                <w:color w:val="000000"/>
                <w:kern w:val="0"/>
                <w:sz w:val="26"/>
                <w:szCs w:val="26"/>
                <w14:ligatures w14:val="none"/>
              </w:rPr>
              <w:t> ngày 11/6/2015 của Bộ Tài chính quy định như sau:</w:t>
            </w:r>
          </w:p>
          <w:p w14:paraId="46B60DB0"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“3. Trình tự, thủ tục tổ chức đấu thầu mua hàng dự trữ quốc gia thực hiện theo quy định Luật Đấu thầu, </w:t>
            </w:r>
            <w:r w:rsidRPr="00860889">
              <w:rPr>
                <w:rFonts w:ascii="Times New Roman" w:eastAsia="Times New Roman" w:hAnsi="Times New Roman" w:cs="Times New Roman"/>
                <w:color w:val="A67C52"/>
                <w:kern w:val="0"/>
                <w:sz w:val="26"/>
                <w:szCs w:val="26"/>
                <w14:ligatures w14:val="none"/>
              </w:rPr>
              <w:t>Luật Dự trữ quốc gia</w:t>
            </w:r>
            <w:r w:rsidRPr="00860889">
              <w:rPr>
                <w:rFonts w:ascii="Times New Roman" w:eastAsia="Times New Roman" w:hAnsi="Times New Roman" w:cs="Times New Roman"/>
                <w:color w:val="000000"/>
                <w:kern w:val="0"/>
                <w:sz w:val="26"/>
                <w:szCs w:val="26"/>
                <w14:ligatures w14:val="none"/>
              </w:rPr>
              <w:t> và các văn bản hướng dẫn của cấp có thẩm quyền”.</w:t>
            </w:r>
          </w:p>
          <w:p w14:paraId="513803DC"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w:t>
            </w:r>
            <w:r w:rsidRPr="00860889">
              <w:rPr>
                <w:rFonts w:ascii="Times New Roman" w:eastAsia="Times New Roman" w:hAnsi="Times New Roman" w:cs="Times New Roman"/>
                <w:color w:val="A67C52"/>
                <w:kern w:val="0"/>
                <w:sz w:val="26"/>
                <w:szCs w:val="26"/>
                <w14:ligatures w14:val="none"/>
              </w:rPr>
              <w:t>Luật Đấu thầu</w:t>
            </w:r>
            <w:r w:rsidRPr="00860889">
              <w:rPr>
                <w:rFonts w:ascii="Times New Roman" w:eastAsia="Times New Roman" w:hAnsi="Times New Roman" w:cs="Times New Roman"/>
                <w:color w:val="000000"/>
                <w:kern w:val="0"/>
                <w:sz w:val="26"/>
                <w:szCs w:val="26"/>
                <w14:ligatures w14:val="none"/>
              </w:rPr>
              <w:t>.</w:t>
            </w:r>
          </w:p>
        </w:tc>
        <w:tc>
          <w:tcPr>
            <w:tcW w:w="500" w:type="pct"/>
            <w:tcBorders>
              <w:top w:val="outset" w:sz="6" w:space="0" w:color="auto"/>
              <w:left w:val="outset" w:sz="6" w:space="0" w:color="auto"/>
              <w:bottom w:val="outset" w:sz="6" w:space="0" w:color="auto"/>
              <w:right w:val="outset" w:sz="6" w:space="0" w:color="auto"/>
            </w:tcBorders>
            <w:vAlign w:val="center"/>
            <w:hideMark/>
          </w:tcPr>
          <w:p w14:paraId="6CF8F07A"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Dự trữ</w:t>
            </w:r>
          </w:p>
        </w:tc>
        <w:tc>
          <w:tcPr>
            <w:tcW w:w="550" w:type="pct"/>
            <w:tcBorders>
              <w:top w:val="outset" w:sz="6" w:space="0" w:color="auto"/>
              <w:left w:val="outset" w:sz="6" w:space="0" w:color="auto"/>
              <w:bottom w:val="outset" w:sz="6" w:space="0" w:color="auto"/>
              <w:right w:val="outset" w:sz="6" w:space="0" w:color="auto"/>
            </w:tcBorders>
            <w:vAlign w:val="center"/>
            <w:hideMark/>
          </w:tcPr>
          <w:p w14:paraId="252E6531"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Chi cục DTNN khu vực</w:t>
            </w:r>
          </w:p>
        </w:tc>
        <w:tc>
          <w:tcPr>
            <w:tcW w:w="1350" w:type="pct"/>
            <w:tcBorders>
              <w:top w:val="outset" w:sz="6" w:space="0" w:color="auto"/>
              <w:left w:val="outset" w:sz="6" w:space="0" w:color="auto"/>
              <w:bottom w:val="outset" w:sz="6" w:space="0" w:color="auto"/>
              <w:right w:val="outset" w:sz="6" w:space="0" w:color="auto"/>
            </w:tcBorders>
            <w:vAlign w:val="center"/>
            <w:hideMark/>
          </w:tcPr>
          <w:p w14:paraId="7FECDFCA"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Số 5, điểm B, mục 1, phần I Phụ lục kèm theo Quyết định số 1014/QĐ-BTC ngày 11/5/2016 của Bộ Tài chính; số 6 phần XVII lĩnh vực dự trữ Phụ lục kèm theo Quyết định số 1474/QĐ-BTC ngày 24/4/2025 của Bộ Tài chính; số 6 phần XV lĩnh vực dự trữ Phụ lục kèm theo Quyết định số </w:t>
            </w:r>
            <w:r w:rsidRPr="00860889">
              <w:rPr>
                <w:rFonts w:ascii="Times New Roman" w:eastAsia="Times New Roman" w:hAnsi="Times New Roman" w:cs="Times New Roman"/>
                <w:color w:val="A67C52"/>
                <w:kern w:val="0"/>
                <w:sz w:val="26"/>
                <w:szCs w:val="26"/>
                <w14:ligatures w14:val="none"/>
              </w:rPr>
              <w:t>2490/QĐ-BTC</w:t>
            </w:r>
            <w:r w:rsidRPr="00860889">
              <w:rPr>
                <w:rFonts w:ascii="Times New Roman" w:eastAsia="Times New Roman" w:hAnsi="Times New Roman" w:cs="Times New Roman"/>
                <w:color w:val="000000"/>
                <w:kern w:val="0"/>
                <w:sz w:val="26"/>
                <w:szCs w:val="26"/>
                <w14:ligatures w14:val="none"/>
              </w:rPr>
              <w:t> ngày 16/7/2025 của Bộ Tài chính.</w:t>
            </w:r>
          </w:p>
        </w:tc>
      </w:tr>
      <w:tr w:rsidR="00860889" w:rsidRPr="00860889" w14:paraId="28749550" w14:textId="77777777" w:rsidTr="00860889">
        <w:tc>
          <w:tcPr>
            <w:tcW w:w="0" w:type="auto"/>
            <w:tcBorders>
              <w:top w:val="outset" w:sz="6" w:space="0" w:color="auto"/>
              <w:left w:val="outset" w:sz="6" w:space="0" w:color="auto"/>
              <w:bottom w:val="outset" w:sz="6" w:space="0" w:color="auto"/>
              <w:right w:val="outset" w:sz="6" w:space="0" w:color="auto"/>
            </w:tcBorders>
            <w:vAlign w:val="center"/>
            <w:hideMark/>
          </w:tcPr>
          <w:p w14:paraId="180DDBCC"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5E119"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2.002241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95A90"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xml:space="preserve">Bán hàng dự trữ quốc gia </w:t>
            </w:r>
            <w:r w:rsidRPr="00860889">
              <w:rPr>
                <w:rFonts w:ascii="Times New Roman" w:eastAsia="Times New Roman" w:hAnsi="Times New Roman" w:cs="Times New Roman"/>
                <w:color w:val="000000"/>
                <w:kern w:val="0"/>
                <w:sz w:val="26"/>
                <w:szCs w:val="26"/>
                <w14:ligatures w14:val="none"/>
              </w:rPr>
              <w:lastRenderedPageBreak/>
              <w:t>theo phương thức đấu giá</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44864"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 Tại khoản 3, Điều 18 Thông tư số </w:t>
            </w:r>
            <w:r w:rsidRPr="00860889">
              <w:rPr>
                <w:rFonts w:ascii="Times New Roman" w:eastAsia="Times New Roman" w:hAnsi="Times New Roman" w:cs="Times New Roman"/>
                <w:color w:val="A67C52"/>
                <w:kern w:val="0"/>
                <w:sz w:val="26"/>
                <w:szCs w:val="26"/>
                <w14:ligatures w14:val="none"/>
              </w:rPr>
              <w:t>89/2015/TT-BTC</w:t>
            </w:r>
            <w:r w:rsidRPr="00860889">
              <w:rPr>
                <w:rFonts w:ascii="Times New Roman" w:eastAsia="Times New Roman" w:hAnsi="Times New Roman" w:cs="Times New Roman"/>
                <w:color w:val="000000"/>
                <w:kern w:val="0"/>
                <w:sz w:val="26"/>
                <w:szCs w:val="26"/>
                <w14:ligatures w14:val="none"/>
              </w:rPr>
              <w:t xml:space="preserve"> ngày </w:t>
            </w:r>
            <w:r w:rsidRPr="00860889">
              <w:rPr>
                <w:rFonts w:ascii="Times New Roman" w:eastAsia="Times New Roman" w:hAnsi="Times New Roman" w:cs="Times New Roman"/>
                <w:color w:val="000000"/>
                <w:kern w:val="0"/>
                <w:sz w:val="26"/>
                <w:szCs w:val="26"/>
                <w14:ligatures w14:val="none"/>
              </w:rPr>
              <w:lastRenderedPageBreak/>
              <w:t>11/6/2015 của Bộ Tài chính quy định như sau:</w:t>
            </w:r>
          </w:p>
          <w:p w14:paraId="4C39E464"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“3. Trình tự tổ chức cuộc bán đấu giá.</w:t>
            </w:r>
          </w:p>
          <w:p w14:paraId="63FBB5C7"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Trình tự, thủ tục tổ chức thực hiện cuộc bán đấu giá thực hiện đúng quy định của pháp luật về bán đấu giá tài sản.”</w:t>
            </w:r>
          </w:p>
          <w:p w14:paraId="4A79913F"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w:t>
            </w:r>
            <w:r w:rsidRPr="00860889">
              <w:rPr>
                <w:rFonts w:ascii="Times New Roman" w:eastAsia="Times New Roman" w:hAnsi="Times New Roman" w:cs="Times New Roman"/>
                <w:color w:val="A67C52"/>
                <w:kern w:val="0"/>
                <w:sz w:val="26"/>
                <w:szCs w:val="26"/>
                <w14:ligatures w14:val="none"/>
              </w:rPr>
              <w:t>Luật Đấu giá tài sản</w:t>
            </w:r>
            <w:r w:rsidRPr="00860889">
              <w:rPr>
                <w:rFonts w:ascii="Times New Roman" w:eastAsia="Times New Roman" w:hAnsi="Times New Roman" w:cs="Times New Roman"/>
                <w:color w:val="000000"/>
                <w:kern w:val="0"/>
                <w:sz w:val="26"/>
                <w:szCs w:val="26"/>
                <w14:ligatures w14:val="none"/>
              </w:rPr>
              <w:t>.</w:t>
            </w:r>
          </w:p>
        </w:tc>
        <w:tc>
          <w:tcPr>
            <w:tcW w:w="500" w:type="pct"/>
            <w:tcBorders>
              <w:top w:val="outset" w:sz="6" w:space="0" w:color="auto"/>
              <w:left w:val="outset" w:sz="6" w:space="0" w:color="auto"/>
              <w:bottom w:val="outset" w:sz="6" w:space="0" w:color="auto"/>
              <w:right w:val="outset" w:sz="6" w:space="0" w:color="auto"/>
            </w:tcBorders>
            <w:vAlign w:val="center"/>
            <w:hideMark/>
          </w:tcPr>
          <w:p w14:paraId="34C604B0"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Dự trữ</w:t>
            </w:r>
          </w:p>
        </w:tc>
        <w:tc>
          <w:tcPr>
            <w:tcW w:w="550" w:type="pct"/>
            <w:tcBorders>
              <w:top w:val="outset" w:sz="6" w:space="0" w:color="auto"/>
              <w:left w:val="outset" w:sz="6" w:space="0" w:color="auto"/>
              <w:bottom w:val="outset" w:sz="6" w:space="0" w:color="auto"/>
              <w:right w:val="outset" w:sz="6" w:space="0" w:color="auto"/>
            </w:tcBorders>
            <w:vAlign w:val="center"/>
            <w:hideMark/>
          </w:tcPr>
          <w:p w14:paraId="2BAEB5DF" w14:textId="77777777" w:rsidR="00860889" w:rsidRPr="00860889" w:rsidRDefault="00860889" w:rsidP="00860889">
            <w:pPr>
              <w:spacing w:before="180" w:after="180" w:line="240" w:lineRule="auto"/>
              <w:jc w:val="center"/>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t xml:space="preserve">Cục Dự trữ Nhà nước, Chi cục </w:t>
            </w:r>
            <w:r w:rsidRPr="00860889">
              <w:rPr>
                <w:rFonts w:ascii="Times New Roman" w:eastAsia="Times New Roman" w:hAnsi="Times New Roman" w:cs="Times New Roman"/>
                <w:color w:val="000000"/>
                <w:kern w:val="0"/>
                <w:sz w:val="26"/>
                <w:szCs w:val="26"/>
                <w14:ligatures w14:val="none"/>
              </w:rPr>
              <w:lastRenderedPageBreak/>
              <w:t>DTNN khu vực</w:t>
            </w:r>
          </w:p>
        </w:tc>
        <w:tc>
          <w:tcPr>
            <w:tcW w:w="1350" w:type="pct"/>
            <w:tcBorders>
              <w:top w:val="outset" w:sz="6" w:space="0" w:color="auto"/>
              <w:left w:val="outset" w:sz="6" w:space="0" w:color="auto"/>
              <w:bottom w:val="outset" w:sz="6" w:space="0" w:color="auto"/>
              <w:right w:val="outset" w:sz="6" w:space="0" w:color="auto"/>
            </w:tcBorders>
            <w:vAlign w:val="center"/>
            <w:hideMark/>
          </w:tcPr>
          <w:p w14:paraId="6883EEFF" w14:textId="77777777" w:rsidR="00860889" w:rsidRPr="00860889" w:rsidRDefault="00860889" w:rsidP="00860889">
            <w:pPr>
              <w:spacing w:before="180" w:after="180" w:line="240" w:lineRule="auto"/>
              <w:rPr>
                <w:rFonts w:ascii="Times New Roman" w:eastAsia="Times New Roman" w:hAnsi="Times New Roman" w:cs="Times New Roman"/>
                <w:color w:val="222222"/>
                <w:kern w:val="0"/>
                <w:sz w:val="26"/>
                <w:szCs w:val="26"/>
                <w14:ligatures w14:val="none"/>
              </w:rPr>
            </w:pPr>
            <w:r w:rsidRPr="00860889">
              <w:rPr>
                <w:rFonts w:ascii="Times New Roman" w:eastAsia="Times New Roman" w:hAnsi="Times New Roman" w:cs="Times New Roman"/>
                <w:color w:val="000000"/>
                <w:kern w:val="0"/>
                <w:sz w:val="26"/>
                <w:szCs w:val="26"/>
                <w14:ligatures w14:val="none"/>
              </w:rPr>
              <w:lastRenderedPageBreak/>
              <w:t xml:space="preserve">Số 6, điểm B, mục 1, phần I Phụ lục kèm theo Quyết định số 1014/QĐ-BTC ngày </w:t>
            </w:r>
            <w:r w:rsidRPr="00860889">
              <w:rPr>
                <w:rFonts w:ascii="Times New Roman" w:eastAsia="Times New Roman" w:hAnsi="Times New Roman" w:cs="Times New Roman"/>
                <w:color w:val="000000"/>
                <w:kern w:val="0"/>
                <w:sz w:val="26"/>
                <w:szCs w:val="26"/>
                <w14:ligatures w14:val="none"/>
              </w:rPr>
              <w:lastRenderedPageBreak/>
              <w:t>11/5/2016 của Bộ Tài chính; số 7 phần XVII lĩnh vực dự trữ Phụ lục kèm theo Quyết định số 1474/QĐ-BTC ngày 24/4/2025 của Bộ Tài chính; số 7 phần XV lĩnh vực dự trữ Phụ lục kèm theo Quyết định số </w:t>
            </w:r>
            <w:r w:rsidRPr="00860889">
              <w:rPr>
                <w:rFonts w:ascii="Times New Roman" w:eastAsia="Times New Roman" w:hAnsi="Times New Roman" w:cs="Times New Roman"/>
                <w:color w:val="A67C52"/>
                <w:kern w:val="0"/>
                <w:sz w:val="26"/>
                <w:szCs w:val="26"/>
                <w14:ligatures w14:val="none"/>
              </w:rPr>
              <w:t>2490/QĐ-BTC</w:t>
            </w:r>
            <w:r w:rsidRPr="00860889">
              <w:rPr>
                <w:rFonts w:ascii="Times New Roman" w:eastAsia="Times New Roman" w:hAnsi="Times New Roman" w:cs="Times New Roman"/>
                <w:color w:val="000000"/>
                <w:kern w:val="0"/>
                <w:sz w:val="26"/>
                <w:szCs w:val="26"/>
                <w14:ligatures w14:val="none"/>
              </w:rPr>
              <w:t> ngày 16/7/2025 của Bộ Tài chính.</w:t>
            </w:r>
          </w:p>
        </w:tc>
      </w:tr>
    </w:tbl>
    <w:p w14:paraId="39F4FA25" w14:textId="75E2FDE7" w:rsidR="00CA4EA9" w:rsidRPr="00B76167" w:rsidRDefault="00CA4EA9" w:rsidP="00B76167"/>
    <w:sectPr w:rsidR="00CA4EA9" w:rsidRPr="00B76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67"/>
    <w:rsid w:val="00860889"/>
    <w:rsid w:val="00AD1270"/>
    <w:rsid w:val="00B76167"/>
    <w:rsid w:val="00B94C55"/>
    <w:rsid w:val="00CA4EA9"/>
    <w:rsid w:val="00D92442"/>
    <w:rsid w:val="00E5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351F0"/>
  <w15:chartTrackingRefBased/>
  <w15:docId w15:val="{9F05673D-0475-473B-A4D2-71BC77E5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6167"/>
    <w:rPr>
      <w:color w:val="0563C1" w:themeColor="hyperlink"/>
      <w:u w:val="single"/>
    </w:rPr>
  </w:style>
  <w:style w:type="character" w:styleId="UnresolvedMention">
    <w:name w:val="Unresolved Mention"/>
    <w:basedOn w:val="DefaultParagraphFont"/>
    <w:uiPriority w:val="99"/>
    <w:semiHidden/>
    <w:unhideWhenUsed/>
    <w:rsid w:val="00B76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399860">
      <w:bodyDiv w:val="1"/>
      <w:marLeft w:val="0"/>
      <w:marRight w:val="0"/>
      <w:marTop w:val="0"/>
      <w:marBottom w:val="0"/>
      <w:divBdr>
        <w:top w:val="none" w:sz="0" w:space="0" w:color="auto"/>
        <w:left w:val="none" w:sz="0" w:space="0" w:color="auto"/>
        <w:bottom w:val="none" w:sz="0" w:space="0" w:color="auto"/>
        <w:right w:val="none" w:sz="0" w:space="0" w:color="auto"/>
      </w:divBdr>
    </w:div>
    <w:div w:id="945120097">
      <w:bodyDiv w:val="1"/>
      <w:marLeft w:val="0"/>
      <w:marRight w:val="0"/>
      <w:marTop w:val="0"/>
      <w:marBottom w:val="0"/>
      <w:divBdr>
        <w:top w:val="none" w:sz="0" w:space="0" w:color="auto"/>
        <w:left w:val="none" w:sz="0" w:space="0" w:color="auto"/>
        <w:bottom w:val="none" w:sz="0" w:space="0" w:color="auto"/>
        <w:right w:val="none" w:sz="0" w:space="0" w:color="auto"/>
      </w:divBdr>
    </w:div>
    <w:div w:id="1170098278">
      <w:bodyDiv w:val="1"/>
      <w:marLeft w:val="0"/>
      <w:marRight w:val="0"/>
      <w:marTop w:val="0"/>
      <w:marBottom w:val="0"/>
      <w:divBdr>
        <w:top w:val="none" w:sz="0" w:space="0" w:color="auto"/>
        <w:left w:val="none" w:sz="0" w:space="0" w:color="auto"/>
        <w:bottom w:val="none" w:sz="0" w:space="0" w:color="auto"/>
        <w:right w:val="none" w:sz="0" w:space="0" w:color="auto"/>
      </w:divBdr>
    </w:div>
    <w:div w:id="1910185445">
      <w:bodyDiv w:val="1"/>
      <w:marLeft w:val="0"/>
      <w:marRight w:val="0"/>
      <w:marTop w:val="0"/>
      <w:marBottom w:val="0"/>
      <w:divBdr>
        <w:top w:val="none" w:sz="0" w:space="0" w:color="auto"/>
        <w:left w:val="none" w:sz="0" w:space="0" w:color="auto"/>
        <w:bottom w:val="none" w:sz="0" w:space="0" w:color="auto"/>
        <w:right w:val="none" w:sz="0" w:space="0" w:color="auto"/>
      </w:divBdr>
      <w:divsChild>
        <w:div w:id="505365188">
          <w:marLeft w:val="0"/>
          <w:marRight w:val="0"/>
          <w:marTop w:val="0"/>
          <w:marBottom w:val="0"/>
          <w:divBdr>
            <w:top w:val="none" w:sz="0" w:space="0" w:color="auto"/>
            <w:left w:val="none" w:sz="0" w:space="0" w:color="auto"/>
            <w:bottom w:val="none" w:sz="0" w:space="0" w:color="auto"/>
            <w:right w:val="none" w:sz="0" w:space="0" w:color="auto"/>
          </w:divBdr>
        </w:div>
      </w:divsChild>
    </w:div>
    <w:div w:id="192865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774</Words>
  <Characters>4415</Characters>
  <Application>Microsoft Office Word</Application>
  <DocSecurity>0</DocSecurity>
  <Lines>36</Lines>
  <Paragraphs>10</Paragraphs>
  <ScaleCrop>false</ScaleCrop>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2025-11-13T10:28:00Z</dcterms:created>
  <dcterms:modified xsi:type="dcterms:W3CDTF">2025-11-13T10:28:00Z</dcterms:modified>
</cp:coreProperties>
</file>