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0D" w:rsidRPr="00A251E3" w:rsidRDefault="00DE780D" w:rsidP="00DE780D">
      <w:pPr>
        <w:widowControl w:val="0"/>
        <w:autoSpaceDE w:val="0"/>
        <w:autoSpaceDN w:val="0"/>
        <w:adjustRightInd w:val="0"/>
        <w:spacing w:before="120"/>
        <w:jc w:val="center"/>
        <w:rPr>
          <w:rFonts w:ascii="Arial" w:hAnsi="Arial" w:cs="Arial"/>
          <w:sz w:val="20"/>
          <w:szCs w:val="28"/>
        </w:rPr>
      </w:pPr>
      <w:r w:rsidRPr="00A251E3">
        <w:rPr>
          <w:rFonts w:ascii="Arial" w:hAnsi="Arial" w:cs="Arial"/>
          <w:sz w:val="20"/>
          <w:szCs w:val="28"/>
        </w:rPr>
        <w:t>LỚP 11</w:t>
      </w:r>
    </w:p>
    <w:tbl>
      <w:tblPr>
        <w:tblW w:w="5000" w:type="pct"/>
        <w:tblCellMar>
          <w:left w:w="0" w:type="dxa"/>
          <w:right w:w="0" w:type="dxa"/>
        </w:tblCellMar>
        <w:tblLook w:val="0000"/>
      </w:tblPr>
      <w:tblGrid>
        <w:gridCol w:w="1816"/>
        <w:gridCol w:w="7554"/>
      </w:tblGrid>
      <w:tr w:rsidR="00DE780D" w:rsidRPr="00A251E3" w:rsidTr="006C0C5A">
        <w:tblPrEx>
          <w:tblCellMar>
            <w:top w:w="0" w:type="dxa"/>
            <w:left w:w="0" w:type="dxa"/>
            <w:bottom w:w="0" w:type="dxa"/>
            <w:right w:w="0" w:type="dxa"/>
          </w:tblCellMar>
        </w:tblPrEx>
        <w:tc>
          <w:tcPr>
            <w:tcW w:w="969" w:type="pct"/>
            <w:tcBorders>
              <w:top w:val="single" w:sz="4" w:space="0" w:color="000000"/>
              <w:left w:val="single" w:sz="4" w:space="0" w:color="000000"/>
              <w:bottom w:val="single" w:sz="4" w:space="0" w:color="000000"/>
              <w:right w:val="single" w:sz="4" w:space="0" w:color="000000"/>
            </w:tcBorders>
          </w:tcPr>
          <w:p w:rsidR="00DE780D" w:rsidRPr="00A251E3" w:rsidRDefault="00DE780D" w:rsidP="006C0C5A">
            <w:pPr>
              <w:widowControl w:val="0"/>
              <w:autoSpaceDE w:val="0"/>
              <w:autoSpaceDN w:val="0"/>
              <w:adjustRightInd w:val="0"/>
              <w:spacing w:before="120"/>
              <w:jc w:val="center"/>
              <w:rPr>
                <w:rFonts w:ascii="Arial" w:hAnsi="Arial" w:cs="Arial"/>
                <w:b/>
                <w:sz w:val="20"/>
              </w:rPr>
            </w:pPr>
            <w:r w:rsidRPr="00A251E3">
              <w:rPr>
                <w:rFonts w:ascii="Arial" w:hAnsi="Arial" w:cs="Arial"/>
                <w:b/>
                <w:sz w:val="20"/>
                <w:szCs w:val="28"/>
              </w:rPr>
              <w:t>Nội dung</w:t>
            </w:r>
          </w:p>
        </w:tc>
        <w:tc>
          <w:tcPr>
            <w:tcW w:w="4031" w:type="pct"/>
            <w:tcBorders>
              <w:top w:val="single" w:sz="4" w:space="0" w:color="000000"/>
              <w:left w:val="single" w:sz="4" w:space="0" w:color="000000"/>
              <w:bottom w:val="single" w:sz="4" w:space="0" w:color="000000"/>
              <w:right w:val="single" w:sz="4" w:space="0" w:color="000000"/>
            </w:tcBorders>
          </w:tcPr>
          <w:p w:rsidR="00DE780D" w:rsidRPr="00A251E3" w:rsidRDefault="00DE780D" w:rsidP="006C0C5A">
            <w:pPr>
              <w:widowControl w:val="0"/>
              <w:autoSpaceDE w:val="0"/>
              <w:autoSpaceDN w:val="0"/>
              <w:adjustRightInd w:val="0"/>
              <w:spacing w:before="120"/>
              <w:jc w:val="center"/>
              <w:rPr>
                <w:rFonts w:ascii="Arial" w:hAnsi="Arial" w:cs="Arial"/>
                <w:b/>
                <w:sz w:val="20"/>
              </w:rPr>
            </w:pPr>
            <w:r w:rsidRPr="00A251E3">
              <w:rPr>
                <w:rFonts w:ascii="Arial" w:hAnsi="Arial" w:cs="Arial"/>
                <w:b/>
                <w:sz w:val="20"/>
                <w:szCs w:val="28"/>
              </w:rPr>
              <w:t>Yêu cầu cần đạt</w:t>
            </w:r>
          </w:p>
        </w:tc>
      </w:tr>
      <w:tr w:rsidR="00DE780D" w:rsidRPr="00A251E3" w:rsidTr="006C0C5A">
        <w:tblPrEx>
          <w:tblCellMar>
            <w:top w:w="0" w:type="dxa"/>
            <w:left w:w="0" w:type="dxa"/>
            <w:bottom w:w="0" w:type="dxa"/>
            <w:right w:w="0" w:type="dxa"/>
          </w:tblCellMar>
        </w:tblPrEx>
        <w:tc>
          <w:tcPr>
            <w:tcW w:w="5000" w:type="pct"/>
            <w:gridSpan w:val="2"/>
            <w:tcBorders>
              <w:top w:val="single" w:sz="4" w:space="0" w:color="000000"/>
              <w:left w:val="single" w:sz="4" w:space="0" w:color="000000"/>
              <w:bottom w:val="single" w:sz="4" w:space="0" w:color="000000"/>
              <w:right w:val="single" w:sz="4" w:space="0" w:color="000000"/>
            </w:tcBorders>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CÂN BẰNG HOÁ HỌC</w:t>
            </w:r>
          </w:p>
        </w:tc>
      </w:tr>
      <w:tr w:rsidR="00DE780D" w:rsidRPr="00A251E3" w:rsidTr="006C0C5A">
        <w:tblPrEx>
          <w:tblCellMar>
            <w:top w:w="0" w:type="dxa"/>
            <w:left w:w="0" w:type="dxa"/>
            <w:bottom w:w="0" w:type="dxa"/>
            <w:right w:w="0" w:type="dxa"/>
          </w:tblCellMar>
        </w:tblPrEx>
        <w:tc>
          <w:tcPr>
            <w:tcW w:w="969" w:type="pct"/>
            <w:tcBorders>
              <w:top w:val="single" w:sz="4" w:space="0" w:color="000000"/>
              <w:left w:val="single" w:sz="4" w:space="0" w:color="000000"/>
              <w:right w:val="single" w:sz="4" w:space="0" w:color="000000"/>
            </w:tcBorders>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Khái niệm về cân bằng hoá học</w:t>
            </w:r>
          </w:p>
        </w:tc>
        <w:tc>
          <w:tcPr>
            <w:tcW w:w="4031" w:type="pct"/>
            <w:tcBorders>
              <w:top w:val="single" w:sz="4" w:space="0" w:color="000000"/>
              <w:left w:val="single" w:sz="4" w:space="0" w:color="000000"/>
              <w:right w:val="single" w:sz="4" w:space="0" w:color="000000"/>
            </w:tcBorders>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khái niệm phản ứng thuận nghịch và trạng thái cân bằng của một phản ứng thuận nghịch.</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Viết được biểu thức hằng số cân bằng (K</w:t>
            </w:r>
            <w:r w:rsidRPr="00A251E3">
              <w:rPr>
                <w:rFonts w:ascii="Arial" w:hAnsi="Arial" w:cs="Arial"/>
                <w:sz w:val="20"/>
                <w:szCs w:val="18"/>
                <w:vertAlign w:val="subscript"/>
              </w:rPr>
              <w:t>C</w:t>
            </w:r>
            <w:r w:rsidRPr="00A251E3">
              <w:rPr>
                <w:rFonts w:ascii="Arial" w:hAnsi="Arial" w:cs="Arial"/>
                <w:sz w:val="20"/>
                <w:szCs w:val="28"/>
              </w:rPr>
              <w:t>) của một phản ứng thuận nghịch.</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xml:space="preserve">- Thực hiện được thí nghiệm nghiên cứu ảnh hưởng của nhiệt độ tới chuyển dịch cân bằng: </w:t>
            </w:r>
          </w:p>
          <w:p w:rsidR="00DE780D" w:rsidRPr="00A251E3" w:rsidRDefault="00DE780D" w:rsidP="006C0C5A">
            <w:pPr>
              <w:widowControl w:val="0"/>
              <w:autoSpaceDE w:val="0"/>
              <w:autoSpaceDN w:val="0"/>
              <w:adjustRightInd w:val="0"/>
              <w:spacing w:before="120"/>
              <w:rPr>
                <w:rFonts w:ascii="Arial" w:hAnsi="Arial" w:cs="Arial"/>
                <w:sz w:val="20"/>
                <w:szCs w:val="18"/>
              </w:rPr>
            </w:pPr>
            <w:r w:rsidRPr="00A251E3">
              <w:rPr>
                <w:rFonts w:ascii="Arial" w:hAnsi="Arial" w:cs="Arial"/>
                <w:sz w:val="20"/>
                <w:szCs w:val="28"/>
              </w:rPr>
              <w:t>(1) Phản ứng: 2NO</w:t>
            </w:r>
            <w:r w:rsidRPr="00A251E3">
              <w:rPr>
                <w:rFonts w:ascii="Arial" w:hAnsi="Arial" w:cs="Arial"/>
                <w:sz w:val="20"/>
                <w:szCs w:val="18"/>
                <w:vertAlign w:val="subscript"/>
              </w:rPr>
              <w:t xml:space="preserve">2 </w:t>
            </w:r>
            <w:r>
              <w:rPr>
                <w:rFonts w:ascii="Arial" w:hAnsi="Arial" w:cs="Arial"/>
                <w:noProof/>
                <w:sz w:val="20"/>
                <w:szCs w:val="28"/>
              </w:rPr>
              <w:drawing>
                <wp:inline distT="0" distB="0" distL="0" distR="0">
                  <wp:extent cx="300355" cy="19113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00355" cy="191135"/>
                          </a:xfrm>
                          <a:prstGeom prst="rect">
                            <a:avLst/>
                          </a:prstGeom>
                          <a:noFill/>
                          <a:ln w="9525">
                            <a:noFill/>
                            <a:miter lim="800000"/>
                            <a:headEnd/>
                            <a:tailEnd/>
                          </a:ln>
                        </pic:spPr>
                      </pic:pic>
                    </a:graphicData>
                  </a:graphic>
                </wp:inline>
              </w:drawing>
            </w:r>
            <w:r w:rsidRPr="00A251E3">
              <w:rPr>
                <w:rFonts w:ascii="Arial" w:hAnsi="Arial" w:cs="Arial"/>
                <w:sz w:val="20"/>
                <w:szCs w:val="28"/>
              </w:rPr>
              <w:t xml:space="preserve"> N</w:t>
            </w:r>
            <w:r w:rsidRPr="00A251E3">
              <w:rPr>
                <w:rFonts w:ascii="Arial" w:hAnsi="Arial" w:cs="Arial"/>
                <w:sz w:val="20"/>
                <w:szCs w:val="18"/>
                <w:vertAlign w:val="subscript"/>
              </w:rPr>
              <w:t>2</w:t>
            </w:r>
            <w:r w:rsidRPr="00A251E3">
              <w:rPr>
                <w:rFonts w:ascii="Arial" w:hAnsi="Arial" w:cs="Arial"/>
                <w:sz w:val="20"/>
                <w:szCs w:val="28"/>
              </w:rPr>
              <w:t>O</w:t>
            </w:r>
            <w:r w:rsidRPr="00A251E3">
              <w:rPr>
                <w:rFonts w:ascii="Arial" w:hAnsi="Arial" w:cs="Arial"/>
                <w:sz w:val="20"/>
                <w:szCs w:val="18"/>
                <w:vertAlign w:val="subscript"/>
              </w:rPr>
              <w:t>4</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(2) Phản ứng thuỷ phân sodium acetate.</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Vận dụng được nguyên lí chuyển dịch cân bằng Le Chatelier để giải thích ảnh hưởng của nhiệt độ, nồng độ, áp suất đến cân bằng hoá học.</w:t>
            </w:r>
          </w:p>
        </w:tc>
      </w:tr>
      <w:tr w:rsidR="00DE780D" w:rsidRPr="00A251E3" w:rsidTr="006C0C5A">
        <w:tblPrEx>
          <w:tblCellMar>
            <w:top w:w="0" w:type="dxa"/>
            <w:left w:w="0" w:type="dxa"/>
            <w:bottom w:w="0" w:type="dxa"/>
            <w:right w:w="0" w:type="dxa"/>
          </w:tblCellMar>
        </w:tblPrEx>
        <w:tc>
          <w:tcPr>
            <w:tcW w:w="969" w:type="pct"/>
            <w:tcBorders>
              <w:top w:val="single" w:sz="4" w:space="0" w:color="000000"/>
              <w:left w:val="single" w:sz="4" w:space="0" w:color="000000"/>
              <w:bottom w:val="single" w:sz="4" w:space="0" w:color="000000"/>
              <w:right w:val="single" w:sz="4" w:space="0" w:color="000000"/>
            </w:tcBorders>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Cân bằng trong dung dịch nước</w:t>
            </w:r>
          </w:p>
        </w:tc>
        <w:tc>
          <w:tcPr>
            <w:tcW w:w="4031" w:type="pct"/>
            <w:tcBorders>
              <w:top w:val="single" w:sz="4" w:space="0" w:color="000000"/>
              <w:left w:val="single" w:sz="4" w:space="0" w:color="000000"/>
              <w:bottom w:val="single" w:sz="4" w:space="0" w:color="000000"/>
              <w:right w:val="single" w:sz="4" w:space="0" w:color="000000"/>
            </w:tcBorders>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sự điện li, chất điện li, chất không điện li.</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thuyết Brønsted - Lowry về acid - base.</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và ý nghĩa của pH trong thực tiễn (liên hệ giá trị pH ở các bộ phận trong cơ thể với sức khoẻ con người, pH của đất, nước tới sự phát triển của động thực vật,...).</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Viết được biểu thức tính pH (pH = -lg[H</w:t>
            </w:r>
            <w:r w:rsidRPr="00A251E3">
              <w:rPr>
                <w:rFonts w:ascii="Arial" w:hAnsi="Arial" w:cs="Arial"/>
                <w:sz w:val="20"/>
                <w:szCs w:val="18"/>
                <w:vertAlign w:val="superscript"/>
              </w:rPr>
              <w:t>+</w:t>
            </w:r>
            <w:r w:rsidRPr="00A251E3">
              <w:rPr>
                <w:rFonts w:ascii="Arial" w:hAnsi="Arial" w:cs="Arial"/>
                <w:sz w:val="20"/>
                <w:szCs w:val="28"/>
              </w:rPr>
              <w:t>] hoặc [H</w:t>
            </w:r>
            <w:r w:rsidRPr="00A251E3">
              <w:rPr>
                <w:rFonts w:ascii="Arial" w:hAnsi="Arial" w:cs="Arial"/>
                <w:sz w:val="20"/>
                <w:szCs w:val="18"/>
                <w:vertAlign w:val="superscript"/>
              </w:rPr>
              <w:t>+</w:t>
            </w:r>
            <w:r w:rsidRPr="00A251E3">
              <w:rPr>
                <w:rFonts w:ascii="Arial" w:hAnsi="Arial" w:cs="Arial"/>
                <w:sz w:val="20"/>
                <w:szCs w:val="28"/>
              </w:rPr>
              <w:t>] = 10</w:t>
            </w:r>
            <w:r w:rsidRPr="00A251E3">
              <w:rPr>
                <w:rFonts w:ascii="Arial" w:hAnsi="Arial" w:cs="Arial"/>
                <w:sz w:val="20"/>
                <w:szCs w:val="18"/>
                <w:vertAlign w:val="superscript"/>
              </w:rPr>
              <w:t>-pH</w:t>
            </w:r>
            <w:r w:rsidRPr="00A251E3">
              <w:rPr>
                <w:rFonts w:ascii="Arial" w:hAnsi="Arial" w:cs="Arial"/>
                <w:sz w:val="20"/>
                <w:szCs w:val="28"/>
              </w:rPr>
              <w:t>) và biết cách sử dụng các chất chỉ thị để xác định pH (môi trường acid, base, trung tính) bằng các chất chỉ thị phổ biến như giấy chỉ thị màu, quỳ tím, phenolphthalein,...</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nguyên tắc xác định nồng độ acid, base mạnh bằng phương pháp chuẩn độ.</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thí nghiệm chuẩn độ acid - base: Chuẩn độ dung dịch base mạnh (sodium hydroxide) bằng acid mạnh (hydrochloric acid).</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ý nghĩa thực tiễn cân bằng trong dung dịch nước của ion Al</w:t>
            </w:r>
            <w:r w:rsidRPr="00A251E3">
              <w:rPr>
                <w:rFonts w:ascii="Arial" w:hAnsi="Arial" w:cs="Arial"/>
                <w:sz w:val="20"/>
                <w:szCs w:val="18"/>
                <w:vertAlign w:val="superscript"/>
              </w:rPr>
              <w:t>3+</w:t>
            </w:r>
            <w:r w:rsidRPr="00A251E3">
              <w:rPr>
                <w:rFonts w:ascii="Arial" w:hAnsi="Arial" w:cs="Arial"/>
                <w:sz w:val="20"/>
                <w:szCs w:val="28"/>
              </w:rPr>
              <w:t>, Fe</w:t>
            </w:r>
            <w:r w:rsidRPr="00A251E3">
              <w:rPr>
                <w:rFonts w:ascii="Arial" w:hAnsi="Arial" w:cs="Arial"/>
                <w:sz w:val="20"/>
                <w:szCs w:val="18"/>
                <w:vertAlign w:val="superscript"/>
              </w:rPr>
              <w:t>3+</w:t>
            </w:r>
            <w:r w:rsidRPr="00A251E3">
              <w:rPr>
                <w:rFonts w:ascii="Arial" w:hAnsi="Arial" w:cs="Arial"/>
                <w:sz w:val="20"/>
                <w:szCs w:val="18"/>
              </w:rPr>
              <w:t xml:space="preserve"> </w:t>
            </w:r>
            <w:r w:rsidRPr="00A251E3">
              <w:rPr>
                <w:rFonts w:ascii="Arial" w:hAnsi="Arial" w:cs="Arial"/>
                <w:sz w:val="20"/>
                <w:szCs w:val="28"/>
              </w:rPr>
              <w:t xml:space="preserve">và </w:t>
            </w:r>
            <w:r w:rsidRPr="00A251E3">
              <w:rPr>
                <w:rFonts w:ascii="Arial" w:hAnsi="Arial" w:cs="Arial"/>
                <w:sz w:val="20"/>
                <w:szCs w:val="28"/>
              </w:rPr>
              <w:object w:dxaOrig="5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7.2pt" o:ole="">
                  <v:imagedata r:id="rId5" o:title=""/>
                </v:shape>
                <o:OLEObject Type="Embed" ProgID="Equation.3" ShapeID="_x0000_i1025" DrawAspect="Content" ObjectID="_1790082810" r:id="rId6"/>
              </w:object>
            </w:r>
            <w:r w:rsidRPr="00A251E3">
              <w:rPr>
                <w:rFonts w:ascii="Arial" w:hAnsi="Arial" w:cs="Arial"/>
                <w:sz w:val="20"/>
                <w:szCs w:val="28"/>
              </w:rPr>
              <w:t>.</w:t>
            </w:r>
          </w:p>
        </w:tc>
      </w:tr>
      <w:tr w:rsidR="00DE780D" w:rsidRPr="00A251E3" w:rsidTr="006C0C5A">
        <w:tblPrEx>
          <w:tblCellMar>
            <w:top w:w="0" w:type="dxa"/>
            <w:left w:w="0" w:type="dxa"/>
            <w:bottom w:w="0" w:type="dxa"/>
            <w:right w:w="0" w:type="dxa"/>
          </w:tblCellMar>
        </w:tblPrEx>
        <w:tc>
          <w:tcPr>
            <w:tcW w:w="5000" w:type="pct"/>
            <w:gridSpan w:val="2"/>
            <w:tcBorders>
              <w:top w:val="single" w:sz="4" w:space="0" w:color="000000"/>
              <w:left w:val="single" w:sz="4" w:space="0" w:color="000000"/>
              <w:bottom w:val="single" w:sz="4" w:space="0" w:color="000000"/>
              <w:right w:val="single" w:sz="4" w:space="0" w:color="000000"/>
            </w:tcBorders>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NITROGEN VÀ SULFUR</w:t>
            </w:r>
          </w:p>
        </w:tc>
      </w:tr>
      <w:tr w:rsidR="00DE780D" w:rsidRPr="00A251E3" w:rsidTr="006C0C5A">
        <w:tblPrEx>
          <w:tblCellMar>
            <w:top w:w="0" w:type="dxa"/>
            <w:left w:w="0" w:type="dxa"/>
            <w:bottom w:w="0" w:type="dxa"/>
            <w:right w:w="0" w:type="dxa"/>
          </w:tblCellMar>
        </w:tblPrEx>
        <w:tc>
          <w:tcPr>
            <w:tcW w:w="969" w:type="pct"/>
            <w:tcBorders>
              <w:top w:val="single" w:sz="4" w:space="0" w:color="000000"/>
              <w:left w:val="single" w:sz="4" w:space="0" w:color="000000"/>
              <w:right w:val="single" w:sz="4" w:space="0" w:color="000000"/>
            </w:tcBorders>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Đơn chất nitơ (nitrogen)</w:t>
            </w:r>
          </w:p>
        </w:tc>
        <w:tc>
          <w:tcPr>
            <w:tcW w:w="4031" w:type="pct"/>
            <w:tcBorders>
              <w:top w:val="single" w:sz="4" w:space="0" w:color="000000"/>
              <w:left w:val="single" w:sz="4" w:space="0" w:color="000000"/>
              <w:right w:val="single" w:sz="4" w:space="0" w:color="000000"/>
            </w:tcBorders>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Phát biểu được trạng thái tự nhiên của nguyên tố nitrogen.</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Giải thích được tính trơ của đơn chất nitơ ở nhiệt độ thường thông qua liên kết và giá trị năng lượng liên kết.</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sự hoạt động của đơn chất nitơ ở nhiệt độ cao đối với hydrogen, oxygen. Liên hệ được quá trình tạo và cung cấp nitrate (nitrat) cho đất từ nước mưa.</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Giải thích được các ứng dụng của đơn chất nitơ khí và lỏng trong sản xuất, trong hoạt động nghiên cứu.</w:t>
            </w:r>
          </w:p>
        </w:tc>
      </w:tr>
      <w:tr w:rsidR="00DE780D" w:rsidRPr="00A251E3" w:rsidTr="006C0C5A">
        <w:tblPrEx>
          <w:tblCellMar>
            <w:top w:w="0" w:type="dxa"/>
            <w:left w:w="0" w:type="dxa"/>
            <w:bottom w:w="0" w:type="dxa"/>
            <w:right w:w="0" w:type="dxa"/>
          </w:tblCellMar>
        </w:tblPrEx>
        <w:tc>
          <w:tcPr>
            <w:tcW w:w="969" w:type="pct"/>
            <w:tcBorders>
              <w:top w:val="single" w:sz="4" w:space="0" w:color="000000"/>
              <w:left w:val="single" w:sz="4" w:space="0" w:color="000000"/>
              <w:bottom w:val="single" w:sz="4" w:space="0" w:color="000000"/>
              <w:right w:val="single" w:sz="4" w:space="0" w:color="000000"/>
            </w:tcBorders>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Ammonia và một số hợp chất ammonium</w:t>
            </w:r>
          </w:p>
        </w:tc>
        <w:tc>
          <w:tcPr>
            <w:tcW w:w="4031" w:type="pct"/>
            <w:tcBorders>
              <w:top w:val="single" w:sz="4" w:space="0" w:color="000000"/>
              <w:left w:val="single" w:sz="4" w:space="0" w:color="000000"/>
              <w:bottom w:val="single" w:sz="4" w:space="0" w:color="000000"/>
              <w:right w:val="single" w:sz="4" w:space="0" w:color="000000"/>
            </w:tcBorders>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Mô tả được công thức Lewis và hình học của phân tử ammonia.</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Dựa vào đặc điểm cấu tạo của phân tử ammonia, giải thích được tính chất vật lí (tính tan), tính chất hoá học (tính base, tính khử). Viết được phương trình hoá học minh hoạ.</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Vận dụng được kiến thức về cân bằng hoá học, tốc độ phản ứng, enthalpy cho phản ứng tổng hợp ammonia từ nitơ và hydrogen trong quá trình Haber.</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xml:space="preserve">- Trình bày được tính chất cơ bản của muối ammonium (dễ tan và phân li, chuyển </w:t>
            </w:r>
            <w:r w:rsidRPr="00A251E3">
              <w:rPr>
                <w:rFonts w:ascii="Arial" w:hAnsi="Arial" w:cs="Arial"/>
                <w:sz w:val="20"/>
                <w:szCs w:val="28"/>
              </w:rPr>
              <w:lastRenderedPageBreak/>
              <w:t>hoá thành ammonia trong kiềm, dễ bị nhiệt phân) và nhận biết được ion ammonium trong dung dịch.</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ứng dụng của ammonia (chất làm lạnh; sản xuất phân bón như: đạm, ammophos; sản xuất nitric acid; làm dung môi...); của ammonium nitrate và một số muối ammonium tan như: phân đạm, phân ammophos...</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Thực hiện được (hoặc quan sát video) thí nghiệm nhận biết được ion ammonium trong phân đạm chứa ion ammonium.</w:t>
            </w:r>
          </w:p>
        </w:tc>
      </w:tr>
      <w:tr w:rsidR="00DE780D" w:rsidRPr="00A251E3" w:rsidTr="006C0C5A">
        <w:tblPrEx>
          <w:tblCellMar>
            <w:top w:w="0" w:type="dxa"/>
            <w:left w:w="0" w:type="dxa"/>
            <w:bottom w:w="0" w:type="dxa"/>
            <w:right w:w="0" w:type="dxa"/>
          </w:tblCellMar>
        </w:tblPrEx>
        <w:tc>
          <w:tcPr>
            <w:tcW w:w="969" w:type="pct"/>
            <w:tcBorders>
              <w:top w:val="single" w:sz="4" w:space="0" w:color="000000"/>
              <w:left w:val="single" w:sz="4" w:space="0" w:color="000000"/>
              <w:bottom w:val="single" w:sz="4" w:space="0" w:color="000000"/>
              <w:right w:val="single" w:sz="4" w:space="0" w:color="000000"/>
            </w:tcBorders>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Một số hợp chất với oxygen của nitrogen</w:t>
            </w:r>
          </w:p>
        </w:tc>
        <w:tc>
          <w:tcPr>
            <w:tcW w:w="4031" w:type="pct"/>
            <w:tcBorders>
              <w:top w:val="single" w:sz="4" w:space="0" w:color="000000"/>
              <w:left w:val="single" w:sz="4" w:space="0" w:color="000000"/>
              <w:bottom w:val="single" w:sz="4" w:space="0" w:color="000000"/>
              <w:right w:val="single" w:sz="4" w:space="0" w:color="000000"/>
            </w:tcBorders>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Phân tích được nguồn gốc của các oxide của nitrogen trong không khí và nguyên nhân gây hiện tượng mưa acid.</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cấu tạo của HNO</w:t>
            </w:r>
            <w:r w:rsidRPr="00A251E3">
              <w:rPr>
                <w:rFonts w:ascii="Arial" w:hAnsi="Arial" w:cs="Arial"/>
                <w:sz w:val="20"/>
                <w:szCs w:val="18"/>
                <w:vertAlign w:val="subscript"/>
              </w:rPr>
              <w:t>3</w:t>
            </w:r>
            <w:r w:rsidRPr="00A251E3">
              <w:rPr>
                <w:rFonts w:ascii="Arial" w:hAnsi="Arial" w:cs="Arial"/>
                <w:sz w:val="20"/>
                <w:szCs w:val="28"/>
              </w:rPr>
              <w:t>, tính acid, tính oxi hoá mạnh trong một số ứng dụng thực tiễn quan trọng của nitric acid.</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Giải thích được nguyên nhân, hệ quả của hiện tượng phú dưỡng hoá (eutrophication).</w:t>
            </w:r>
          </w:p>
        </w:tc>
      </w:tr>
      <w:tr w:rsidR="00DE780D" w:rsidRPr="00A251E3" w:rsidTr="006C0C5A">
        <w:tblPrEx>
          <w:tblCellMar>
            <w:top w:w="0" w:type="dxa"/>
            <w:left w:w="0" w:type="dxa"/>
            <w:bottom w:w="0" w:type="dxa"/>
            <w:right w:w="0" w:type="dxa"/>
          </w:tblCellMar>
        </w:tblPrEx>
        <w:tc>
          <w:tcPr>
            <w:tcW w:w="969" w:type="pct"/>
            <w:tcBorders>
              <w:top w:val="single" w:sz="4" w:space="0" w:color="000000"/>
              <w:left w:val="single" w:sz="4" w:space="0" w:color="000000"/>
              <w:right w:val="single" w:sz="4" w:space="0" w:color="000000"/>
            </w:tcBorders>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Lưu huỳnh và sulfur dioxide</w:t>
            </w:r>
          </w:p>
        </w:tc>
        <w:tc>
          <w:tcPr>
            <w:tcW w:w="4031" w:type="pct"/>
            <w:tcBorders>
              <w:top w:val="single" w:sz="4" w:space="0" w:color="000000"/>
              <w:left w:val="single" w:sz="4" w:space="0" w:color="000000"/>
              <w:right w:val="single" w:sz="4" w:space="0" w:color="000000"/>
            </w:tcBorders>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các trạng thái tự nhiên của nguyên tố sulfur.</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cấu tạo, tính chất vật lí, hoá học cơ bản và ứng dụng của lưu huỳnh đơn chất.</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thí nghiệm chứng minh lưu huỳnh đơn chất vừa có tính oxi hoá (tác dụng với kim loại), vừa có tính khử (tác dụng với oxygen).</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tính oxi hoá (tác dụng với hydrogen sulfide) và tính khử (tác dụng với nitrogen dioxide, xúc tác nitrogen oxide trong không khí) và ứng dụng của sulfur dioxide (khả năng tẩy màu, diệt nấm mốc,...).</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sự hình thành sulfur dioxide do tác động của con người, tự nhiên, tác hại của sulfur dioxide và một số biện pháp làm giảm thiểu lượng sulfur dioxide thải vào không khí.</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969"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Sulfuric acid và muối sulfate</w:t>
            </w:r>
          </w:p>
        </w:tc>
        <w:tc>
          <w:tcPr>
            <w:tcW w:w="4031"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tính chất vật lí, cách bảo quản, sử dụng và nguyên tắc xử lí sơ bộ khi bỏng acid.</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cấu tạo H</w:t>
            </w:r>
            <w:r w:rsidRPr="00A251E3">
              <w:rPr>
                <w:rFonts w:ascii="Arial" w:hAnsi="Arial" w:cs="Arial"/>
                <w:sz w:val="20"/>
                <w:szCs w:val="18"/>
                <w:vertAlign w:val="subscript"/>
              </w:rPr>
              <w:t>2</w:t>
            </w:r>
            <w:r w:rsidRPr="00A251E3">
              <w:rPr>
                <w:rFonts w:ascii="Arial" w:hAnsi="Arial" w:cs="Arial"/>
                <w:sz w:val="20"/>
                <w:szCs w:val="28"/>
              </w:rPr>
              <w:t>SO</w:t>
            </w:r>
            <w:r w:rsidRPr="00A251E3">
              <w:rPr>
                <w:rFonts w:ascii="Arial" w:hAnsi="Arial" w:cs="Arial"/>
                <w:sz w:val="20"/>
                <w:szCs w:val="18"/>
                <w:vertAlign w:val="subscript"/>
              </w:rPr>
              <w:t>4</w:t>
            </w:r>
            <w:r w:rsidRPr="00A251E3">
              <w:rPr>
                <w:rFonts w:ascii="Arial" w:hAnsi="Arial" w:cs="Arial"/>
                <w:sz w:val="20"/>
                <w:szCs w:val="28"/>
              </w:rPr>
              <w:t>; tính chất vật lí, tính chất hoá học cơ bản, ứng dụng của sulfuric acid loãng, sulfuric acid đặc và những lưu ý khi sử dụng sulfuric acid.</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một số thí nghiệm chứng minh tính oxi hoá mạnh và tính háo nước của sulfuric acid đặc (với đồng, da, than, giấy, đường, gạo,...).</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Vận dụng được kiến thức về năng lượng phản ứng, chuyển dịch cân bằng, vấn đề bảo vệ môi trường để giải thích các giai đoạn trong quá trình sản xuất sulfuric acid theo phương pháp tiếp xúc.</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xml:space="preserve">- Nêu được ứng dụng của một số muối sulfate quan trọng: barium sulfate (bari sunfat), ammonium sulfate (amoni sunfat), calcium sulfate (canxi sunfat), magnesium sulfate (magie sunfat) và nhận biết được ion </w:t>
            </w:r>
            <w:r w:rsidRPr="00A251E3">
              <w:rPr>
                <w:rFonts w:ascii="Arial" w:hAnsi="Arial" w:cs="Arial"/>
                <w:sz w:val="20"/>
                <w:szCs w:val="28"/>
              </w:rPr>
              <w:object w:dxaOrig="540" w:dyaOrig="340">
                <v:shape id="_x0000_i1026" type="#_x0000_t75" style="width:26.85pt;height:17.2pt" o:ole="">
                  <v:imagedata r:id="rId7" o:title=""/>
                </v:shape>
                <o:OLEObject Type="Embed" ProgID="Equation.3" ShapeID="_x0000_i1026" DrawAspect="Content" ObjectID="_1790082811" r:id="rId8"/>
              </w:object>
            </w:r>
            <w:r w:rsidRPr="00A251E3">
              <w:rPr>
                <w:rFonts w:ascii="Arial" w:hAnsi="Arial" w:cs="Arial"/>
                <w:sz w:val="20"/>
                <w:szCs w:val="16"/>
              </w:rPr>
              <w:t xml:space="preserve"> </w:t>
            </w:r>
            <w:r w:rsidRPr="00A251E3">
              <w:rPr>
                <w:rFonts w:ascii="Arial" w:hAnsi="Arial" w:cs="Arial"/>
                <w:sz w:val="20"/>
                <w:szCs w:val="28"/>
              </w:rPr>
              <w:t>trong dung dịch bằng ion Ba</w:t>
            </w:r>
            <w:r w:rsidRPr="00A251E3">
              <w:rPr>
                <w:rFonts w:ascii="Arial" w:hAnsi="Arial" w:cs="Arial"/>
                <w:sz w:val="20"/>
                <w:szCs w:val="18"/>
                <w:vertAlign w:val="superscript"/>
              </w:rPr>
              <w:t>2+</w:t>
            </w:r>
            <w:r w:rsidRPr="00A251E3">
              <w:rPr>
                <w:rFonts w:ascii="Arial" w:hAnsi="Arial" w:cs="Arial"/>
                <w:sz w:val="20"/>
                <w:szCs w:val="28"/>
              </w:rPr>
              <w:t>.</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5000" w:type="pct"/>
            <w:gridSpan w:val="2"/>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ĐẠI CƯƠNG HOÁ HỌC HỮU CƠ</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969"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Hợp chất hữu cơ và hoá học hữu cơ</w:t>
            </w:r>
          </w:p>
        </w:tc>
        <w:tc>
          <w:tcPr>
            <w:tcW w:w="4031"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khái niệm hợp chất hữu cơ và hoá học hữu cơ; đặc điểm chung của các hợp chất hữu cơ.</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Phân loại được hợp chất hữu cơ (hydrocarbon và dẫn xuất).</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nhóm chức và một số loại nhóm chức cơ bản.</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Sử dụng được bảng tín hiệu phổ hồng ngoại (IR) để xác định một số nhóm chức cơ bản.</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969"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xml:space="preserve">Phương pháp tách </w:t>
            </w:r>
            <w:r w:rsidRPr="00A251E3">
              <w:rPr>
                <w:rFonts w:ascii="Arial" w:hAnsi="Arial" w:cs="Arial"/>
                <w:sz w:val="20"/>
                <w:szCs w:val="28"/>
              </w:rPr>
              <w:lastRenderedPageBreak/>
              <w:t>biệt và tinh chế hợp chất hữu cơ</w:t>
            </w:r>
          </w:p>
        </w:tc>
        <w:tc>
          <w:tcPr>
            <w:tcW w:w="4031"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2"/>
              </w:rPr>
              <w:lastRenderedPageBreak/>
              <w:t xml:space="preserve">- </w:t>
            </w:r>
            <w:r w:rsidRPr="00A251E3">
              <w:rPr>
                <w:rFonts w:ascii="Arial" w:hAnsi="Arial" w:cs="Arial"/>
                <w:sz w:val="20"/>
                <w:szCs w:val="28"/>
              </w:rPr>
              <w:t xml:space="preserve">Trình bày được nguyên tắc và cách thức tiến hành các phương pháp tách biệt và </w:t>
            </w:r>
            <w:r w:rsidRPr="00A251E3">
              <w:rPr>
                <w:rFonts w:ascii="Arial" w:hAnsi="Arial" w:cs="Arial"/>
                <w:sz w:val="20"/>
                <w:szCs w:val="28"/>
              </w:rPr>
              <w:lastRenderedPageBreak/>
              <w:t>tinh chế hợp chất hữu cơ: chưng cất, chiết, kết tinh và sơ lược về sắc kí cột.</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các thí nghiệm về chưng cất thường, chiết.</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Vận dụng được các phương pháp: chưng cất thường, chiết, kết tinh để tách biệt và tinh chế một số hợp chất hữu cơ trong cuộc sống.</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969"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Công thức phân tử hợp chất hữu cơ</w:t>
            </w:r>
          </w:p>
        </w:tc>
        <w:tc>
          <w:tcPr>
            <w:tcW w:w="4031"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về công thức phân tử hợp chất hữu cơ.</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Sử dụng được kết quả phổ khối lượng (MS) để xác định phân tử khối của hợp chất hữu cơ.</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Lập được công thức phân tử hợp chất hữu cơ từ dữ liệu phân tích nguyên tố và phân tử khối.</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969"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Cấu tạo hoá học hợp chất hữu cơ</w:t>
            </w:r>
          </w:p>
        </w:tc>
        <w:tc>
          <w:tcPr>
            <w:tcW w:w="4031"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nội dung thuyết cấu tạo hoá học trong hoá học hữu cơ.</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Giải thích được hiện tượng đồng phân trong hoá học hữu cơ.</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chất đồng đẳng và dãy đồng đẳng.</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Viết được công thức cấu tạo của một số hợp chất hữu cơ đơn giản (công thức cấu tạo đầy đủ, công thức cấu tạo thu gọn).</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chất đồng đẳng, chất đồng phân dựa vào công thức cấu tạo cụ thể của các hợp chất hữu cơ.</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5000" w:type="pct"/>
            <w:gridSpan w:val="2"/>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HYDROCARBON</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969"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Alkane (ankan)</w:t>
            </w:r>
          </w:p>
        </w:tc>
        <w:tc>
          <w:tcPr>
            <w:tcW w:w="4031"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2"/>
              </w:rPr>
              <w:t xml:space="preserve">- </w:t>
            </w:r>
            <w:r w:rsidRPr="00A251E3">
              <w:rPr>
                <w:rFonts w:ascii="Arial" w:hAnsi="Arial" w:cs="Arial"/>
                <w:sz w:val="20"/>
                <w:szCs w:val="26"/>
              </w:rPr>
              <w:t xml:space="preserve">Nêu </w:t>
            </w:r>
            <w:r w:rsidRPr="00A251E3">
              <w:rPr>
                <w:rFonts w:ascii="Arial" w:hAnsi="Arial" w:cs="Arial"/>
                <w:sz w:val="20"/>
                <w:szCs w:val="28"/>
              </w:rPr>
              <w:t>được khái niệm về alkane, nguồn alkane trong tự nhiên, công thức chung của alkane.</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2"/>
              </w:rPr>
              <w:t xml:space="preserve">- </w:t>
            </w:r>
            <w:r w:rsidRPr="00A251E3">
              <w:rPr>
                <w:rFonts w:ascii="Arial" w:hAnsi="Arial" w:cs="Arial"/>
                <w:sz w:val="20"/>
                <w:szCs w:val="28"/>
              </w:rPr>
              <w:t>Trình bày được quy tắc gọi tên theo danh pháp thay thế; áp dụng gọi được tên cho một số alkane (C1 - C10) mạch không phân nhánh và một số alkane mạch nhánh chứa không quá 5 nguyên tử C.</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2"/>
              </w:rPr>
              <w:t xml:space="preserve">- </w:t>
            </w:r>
            <w:r w:rsidRPr="00A251E3">
              <w:rPr>
                <w:rFonts w:ascii="Arial" w:hAnsi="Arial" w:cs="Arial"/>
                <w:sz w:val="20"/>
                <w:szCs w:val="28"/>
              </w:rPr>
              <w:t>Trình bày và giải thích được đặc điểm về tính chất vật lí (nhiệt độ nóng chảy, nhiệt độ sôi, tỉ khối, tính tan) của một số alkane.</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2"/>
              </w:rPr>
              <w:t xml:space="preserve">- </w:t>
            </w:r>
            <w:r w:rsidRPr="00A251E3">
              <w:rPr>
                <w:rFonts w:ascii="Arial" w:hAnsi="Arial" w:cs="Arial"/>
                <w:sz w:val="20"/>
                <w:szCs w:val="28"/>
              </w:rPr>
              <w:t>Trình bày được đặc điểm về liên kết hoá học trong phân tử alkane, hình dạng phân tử của methane, ethane; phản ứng thế, cracking, reforming, phản ứng oxi hoá hoàn toàn, phản ứng oxi hoá không hoàn toàn.</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thí nghiệm: cho hexane vào dung dịch thuốc tím, cho hexane tương tác với nước bromine ở nhiệt độ thường và khi đun nóng (hoặc chiếu sáng), đốt cháy hexane; quan sát, mô tả các hiện tượng thí nghiệm và giải thích được tính chất hoá học của alkane.</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các ứng dụng của alkane trong thực tiễn và cách điều chế alkane trong công nghiệp.</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một trong các nguyên nhân gây ô nhiễm không khí là do các chất trong khí thải của các phương tiện giao thông; Hiểu và thực hiện được một số biện pháp hạn chế ô nhiễm môi trường do các phương tiện giao thông gây ra.</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969"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Hydrocarbon không no</w:t>
            </w:r>
          </w:p>
        </w:tc>
        <w:tc>
          <w:tcPr>
            <w:tcW w:w="4031"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về alkene và alkyne, công thức chung của alkene; đặc điểm liên kết, hình dạng phân tử của ethylene và acetylene.</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Gọi được tên một số alkene, alkyne đơn giản (C2 - C5), tên thông thường một vài alkene, alkyne thường gặp.</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và xác định được đồng phân hình học (</w:t>
            </w:r>
            <w:r w:rsidRPr="00A251E3">
              <w:rPr>
                <w:rFonts w:ascii="Arial" w:hAnsi="Arial" w:cs="Arial"/>
                <w:i/>
                <w:sz w:val="20"/>
                <w:szCs w:val="28"/>
              </w:rPr>
              <w:t>cis, trans</w:t>
            </w:r>
            <w:r w:rsidRPr="00A251E3">
              <w:rPr>
                <w:rFonts w:ascii="Arial" w:hAnsi="Arial" w:cs="Arial"/>
                <w:sz w:val="20"/>
                <w:szCs w:val="28"/>
              </w:rPr>
              <w:t>) trong một số trường hợp đơn giản.</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đặc điểm về tính chất vật lí (nhiệt độ nóng chảy, nhiệt độ sôi, tỉ khối, khả năng hoà tan trong nước) của một số alkene, alkyne.</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lastRenderedPageBreak/>
              <w:t>- Trình bày được các tính chất hoá học của alkene, alkyne: Phản ứng cộng hydrogen, cộng halogen (bromine); cộng hydrogen halide (HBr) và cộng nước; quy tắc Markovnikov; Phản ứng trùng hợp của alkene; Phản ứng của alk-1-yne với dung dịch AgNO</w:t>
            </w:r>
            <w:r w:rsidRPr="00A251E3">
              <w:rPr>
                <w:rFonts w:ascii="Arial" w:hAnsi="Arial" w:cs="Arial"/>
                <w:sz w:val="20"/>
                <w:szCs w:val="18"/>
                <w:vertAlign w:val="subscript"/>
              </w:rPr>
              <w:t xml:space="preserve">3 </w:t>
            </w:r>
            <w:r w:rsidRPr="00A251E3">
              <w:rPr>
                <w:rFonts w:ascii="Arial" w:hAnsi="Arial" w:cs="Arial"/>
                <w:sz w:val="20"/>
                <w:szCs w:val="28"/>
              </w:rPr>
              <w:t>trong NH</w:t>
            </w:r>
            <w:r w:rsidRPr="00A251E3">
              <w:rPr>
                <w:rFonts w:ascii="Arial" w:hAnsi="Arial" w:cs="Arial"/>
                <w:sz w:val="20"/>
                <w:szCs w:val="18"/>
                <w:vertAlign w:val="subscript"/>
              </w:rPr>
              <w:t>3</w:t>
            </w:r>
            <w:r w:rsidRPr="00A251E3">
              <w:rPr>
                <w:rFonts w:ascii="Arial" w:hAnsi="Arial" w:cs="Arial"/>
                <w:sz w:val="20"/>
                <w:szCs w:val="28"/>
              </w:rPr>
              <w:t>; Phản ứng oxi hoá (phản ứng làm mất màu thuốc tím của alkene, phản ứng cháy của alkene, alkyne).</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thí nghiệm điều chế và thử tính chất của ethylene và acetylene (phản ứng cháy, phản ứng với nước bromine, phản ứng làm mất màu thuốc tím); mô tả các hiện tượng thí nghiệm và giải thích được tính chất hoá học của alkene, alkyne.</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ứng dụng của các alkene và acetylene trong thực tiễn; phương pháp điều chế alkene, acetylene trong phòng thí nghiệm (phản ứng dehydrate hoá alcohol điều chế alkene, từ calcium carbide điều chế acetylene) và trong công nghiệp (phản ứng cracking điều chế alkene, điều chế acetylene từ methane).</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969"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lastRenderedPageBreak/>
              <w:t>Arene</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(hydrocarbon thơm)</w:t>
            </w:r>
          </w:p>
        </w:tc>
        <w:tc>
          <w:tcPr>
            <w:tcW w:w="4031"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về arene.</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Viết được công thức và gọi được tên của một số arene (benzene, toluene, xylene, styrene, naphthalene).</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đặc điểm về tính chất vật lí, trạng thái tự nhiên của một số arene, đặc điểm liên kết và hình dạng phân tử benzene.</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tính chất hoá học đặc trưng của arene (hoặc qua mô tả thí nghiệm): Phản ứng thế của benzene và toluene, gồm phản ứng halogen hoá, nitro hoá (điều kiện phản ứng, quy tắc thế); Phản ứng cộng chlorine, hydrogen vào vòng benzene; Phản ứng oxi hoá hoàn toàn, oxi hoá nhóm alkyl.</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(hoặc quan sát qua video hoặc qua mô tả) thí nghiệm nitro hoá benzene, cộng chlorine vào benzene, oxi hoá benzene và toluene bằng dung dịch KMnO</w:t>
            </w:r>
            <w:r w:rsidRPr="00A251E3">
              <w:rPr>
                <w:rFonts w:ascii="Arial" w:hAnsi="Arial" w:cs="Arial"/>
                <w:sz w:val="20"/>
                <w:szCs w:val="18"/>
                <w:vertAlign w:val="subscript"/>
              </w:rPr>
              <w:t>4</w:t>
            </w:r>
            <w:r w:rsidRPr="00A251E3">
              <w:rPr>
                <w:rFonts w:ascii="Arial" w:hAnsi="Arial" w:cs="Arial"/>
                <w:sz w:val="20"/>
                <w:szCs w:val="28"/>
              </w:rPr>
              <w:t>; mô tả các hiện tượng thí nghiệm và giải thích được tính chất hoá học của arene.</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ứng dụng của arene và đưa ra được cách ứng xử thích hợp đối với việc sử dụng arene trong việc bảo vệ sức khoẻ con người và môi trường.</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phương pháp điều chế arene trong công nghiệp (từ nguồn hydrocarbon thiên nhiên, từ phản ứng reforming).</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5000" w:type="pct"/>
            <w:gridSpan w:val="2"/>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DẪN XUẤT HALOGEN - ALCOHOL - PHENOL</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969"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Dẫn xuất halogen</w:t>
            </w:r>
          </w:p>
        </w:tc>
        <w:tc>
          <w:tcPr>
            <w:tcW w:w="4031"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dẫn xuất halogen.</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Viết được công thức cấu tạo, gọi được tên theo danh pháp thay thế (C1 - C5) và danh pháp thường của một vài dẫn xuất halogen thường gặp.</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đặc điểm về tính chất vật lí của một số dẫn xuất halogen.</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tính chất hoá học cơ bản của dẫn xuất halogen: Phản ứng thế nguyên tử halogen (với OH</w:t>
            </w:r>
            <w:r w:rsidRPr="00A251E3">
              <w:rPr>
                <w:rFonts w:ascii="Arial" w:hAnsi="Arial" w:cs="Arial"/>
                <w:sz w:val="20"/>
                <w:szCs w:val="18"/>
                <w:vertAlign w:val="superscript"/>
              </w:rPr>
              <w:t>-</w:t>
            </w:r>
            <w:r w:rsidRPr="00A251E3">
              <w:rPr>
                <w:rFonts w:ascii="Arial" w:hAnsi="Arial" w:cs="Arial"/>
                <w:sz w:val="20"/>
                <w:szCs w:val="28"/>
              </w:rPr>
              <w:t>); Phản ứng tách hydrogen halide theo quy tắc Zaisev.</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(hoặc quan sát video) thí nghiệm thuỷ phân ethyl bromide (hoặc ethyl chloride); mô tả được các hiện tượng thí nghiệm, giải thích được tính chất hoá học của dẫn xuất halogen.</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ứng dụng của các dẫn xuất halogen; tác hại của việc sử dụng các hợp chất chlorofluorocarbon (CFC) trong công nghệ làm lạnh. Đưa ra được cách ứng xử thích hợp đối với việc lạm dụng các dẫn xuất halogen trong đời sống và sản xuất (thuốc trừ sâu, thuốc diệt cỏ, chất kích thích tăng trưởng thực vật...).</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969"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Alcohol</w:t>
            </w:r>
          </w:p>
        </w:tc>
        <w:tc>
          <w:tcPr>
            <w:tcW w:w="4031"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xml:space="preserve">- Nêu được khái niệm alcohol; công thức tổng quát của alcohol no, đơn chức, mạch hở; khái niệm về bậc của alcohol; đặc điểm liên kết và hình dạng phân tử của </w:t>
            </w:r>
            <w:r w:rsidRPr="00A251E3">
              <w:rPr>
                <w:rFonts w:ascii="Arial" w:hAnsi="Arial" w:cs="Arial"/>
                <w:sz w:val="20"/>
                <w:szCs w:val="28"/>
              </w:rPr>
              <w:lastRenderedPageBreak/>
              <w:t>methanol, ethanol.</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Viết được công thức cấu tạo, gọi được tên theo danh pháp thay thế một số alcohol đơn giản (C1 - C5), tên thông thường một vài alcohol thường gặp.</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đặc điểm về tính chất vật lí của alcohol (trạng thái, xu hướng của nhiệt độ sôi, độ tan trong nước), giải thích được ảnh hưởng của liên kết hydrogen đến nhiệt độ sôi và khả năng hoà tan trong nước của các alcohol.</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tính chất hoá học của alcohol: Phản ứng thế nguyên tử H của nhóm -OH (phản ứng chung của R-OH, phản ứng riêng của polyalcohol); Phản ứng tạo thành alkene hoặc ether; Phản ứng oxi hoá alcohol bậc I, bậc II thành aldehyde, ketone bằng CuO; Phản ứng đốt cháy.</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các thí nghiệm đốt cháy ethanol, glycerol tác dụng với copper(II) hydroxide; mô tả các hiện tượng thí nghiệm và giải thích được tính chất hoá học của alcohol.</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ứng dụng của alcohol, tác hại của việc lạm dụng rượu bia và đồ uống có cồn; Nêu được thái độ, cách ứng xử của cá nhân với việc bảo vệ sức khoẻ bản thân, gia đình và cộng đồng.</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phương pháp điều chế ethanol bằng phương pháp hydrate hoá ethylene, lên men tinh bột; điều chế glycerol từ propylene.</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969"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Phenol</w:t>
            </w:r>
          </w:p>
        </w:tc>
        <w:tc>
          <w:tcPr>
            <w:tcW w:w="4031"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2"/>
              </w:rPr>
              <w:t xml:space="preserve">- </w:t>
            </w:r>
            <w:r w:rsidRPr="00A251E3">
              <w:rPr>
                <w:rFonts w:ascii="Arial" w:hAnsi="Arial" w:cs="Arial"/>
                <w:sz w:val="20"/>
                <w:szCs w:val="28"/>
              </w:rPr>
              <w:t>Nêu được khái niệm về phenol, tên gọi, công thức cấu tạo một số phenol đơn giản, đặc điểm cấu tạo và hình dạng phân tử của phenol.</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tính chất vật lí (trạng thái, nhiệt độ nóng chảy, độ tan trong nước) của phenol.</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tính chất hoá học cơ bản của phenol: Phản ứng thế H ở nhóm -OH (tính acid: thông qua phản ứng với sodium hydroxide, sodium carbonate), phản ứng thế ở vòng thơm (tác dụng với nước bromine, với HNO</w:t>
            </w:r>
            <w:r w:rsidRPr="00A251E3">
              <w:rPr>
                <w:rFonts w:ascii="Arial" w:hAnsi="Arial" w:cs="Arial"/>
                <w:sz w:val="20"/>
                <w:szCs w:val="18"/>
                <w:vertAlign w:val="subscript"/>
              </w:rPr>
              <w:t xml:space="preserve">3 </w:t>
            </w:r>
            <w:r w:rsidRPr="00A251E3">
              <w:rPr>
                <w:rFonts w:ascii="Arial" w:hAnsi="Arial" w:cs="Arial"/>
                <w:sz w:val="20"/>
                <w:szCs w:val="28"/>
              </w:rPr>
              <w:t>đặc trong H</w:t>
            </w:r>
            <w:r w:rsidRPr="00A251E3">
              <w:rPr>
                <w:rFonts w:ascii="Arial" w:hAnsi="Arial" w:cs="Arial"/>
                <w:sz w:val="20"/>
                <w:szCs w:val="18"/>
                <w:vertAlign w:val="subscript"/>
              </w:rPr>
              <w:t>2</w:t>
            </w:r>
            <w:r w:rsidRPr="00A251E3">
              <w:rPr>
                <w:rFonts w:ascii="Arial" w:hAnsi="Arial" w:cs="Arial"/>
                <w:sz w:val="20"/>
                <w:szCs w:val="28"/>
              </w:rPr>
              <w:t>SO</w:t>
            </w:r>
            <w:r w:rsidRPr="00A251E3">
              <w:rPr>
                <w:rFonts w:ascii="Arial" w:hAnsi="Arial" w:cs="Arial"/>
                <w:sz w:val="20"/>
                <w:szCs w:val="18"/>
                <w:vertAlign w:val="subscript"/>
              </w:rPr>
              <w:t xml:space="preserve">4 </w:t>
            </w:r>
            <w:r w:rsidRPr="00A251E3">
              <w:rPr>
                <w:rFonts w:ascii="Arial" w:hAnsi="Arial" w:cs="Arial"/>
                <w:sz w:val="20"/>
                <w:szCs w:val="28"/>
              </w:rPr>
              <w:t>đặc).</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(hoặc quan sát video, hoặc qua mô tả) thí nghiệm của phenol với sodium hydroxide, sodium carbonate, với nước bromine, với HNO</w:t>
            </w:r>
            <w:r w:rsidRPr="00A251E3">
              <w:rPr>
                <w:rFonts w:ascii="Arial" w:hAnsi="Arial" w:cs="Arial"/>
                <w:sz w:val="20"/>
                <w:szCs w:val="18"/>
                <w:vertAlign w:val="subscript"/>
              </w:rPr>
              <w:t xml:space="preserve">3 </w:t>
            </w:r>
            <w:r w:rsidRPr="00A251E3">
              <w:rPr>
                <w:rFonts w:ascii="Arial" w:hAnsi="Arial" w:cs="Arial"/>
                <w:sz w:val="20"/>
                <w:szCs w:val="28"/>
              </w:rPr>
              <w:t>đặc trong H</w:t>
            </w:r>
            <w:r w:rsidRPr="00A251E3">
              <w:rPr>
                <w:rFonts w:ascii="Arial" w:hAnsi="Arial" w:cs="Arial"/>
                <w:sz w:val="20"/>
                <w:szCs w:val="18"/>
                <w:vertAlign w:val="subscript"/>
              </w:rPr>
              <w:t>2</w:t>
            </w:r>
            <w:r w:rsidRPr="00A251E3">
              <w:rPr>
                <w:rFonts w:ascii="Arial" w:hAnsi="Arial" w:cs="Arial"/>
                <w:sz w:val="20"/>
                <w:szCs w:val="28"/>
              </w:rPr>
              <w:t>SO</w:t>
            </w:r>
            <w:r w:rsidRPr="00A251E3">
              <w:rPr>
                <w:rFonts w:ascii="Arial" w:hAnsi="Arial" w:cs="Arial"/>
                <w:sz w:val="20"/>
                <w:szCs w:val="18"/>
                <w:vertAlign w:val="subscript"/>
              </w:rPr>
              <w:t xml:space="preserve">4 </w:t>
            </w:r>
            <w:r w:rsidRPr="00A251E3">
              <w:rPr>
                <w:rFonts w:ascii="Arial" w:hAnsi="Arial" w:cs="Arial"/>
                <w:sz w:val="20"/>
                <w:szCs w:val="28"/>
              </w:rPr>
              <w:t>đặc; mô tả hiện tượng thí nghiệm, giải thích được tính chất hoá học của phenol.</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ứng dụng của phenol và điều chế phenol (từ cumene và từ nhựa than đá).</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5000" w:type="pct"/>
            <w:gridSpan w:val="2"/>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HỢP CHẤT CARBONYL (ALDEHYDE - KETONE) - CARBOXYLIC ACID</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969"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Hợp chất carbonyl</w:t>
            </w:r>
          </w:p>
        </w:tc>
        <w:tc>
          <w:tcPr>
            <w:tcW w:w="4031"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hợp chất carbonyl (aldehyde và ketone).</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Gọi được tên theo danh pháp thay thế một số hợp chất carbonyl đơn giản (C1 - C5); tên thông thường một vài hợp chất carbonyl thường gặp.</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Mô tả được đặc điểm liên kết của nhóm chức carbonyl, hình dạng phân tử của methanal, ethanal.</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đặc điểm về tính chất vật lí (trạng thái, nhiệt độ sôi, tính tan) của hợp chất carbonyl.</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tính chất hoá học của aldehyde, ketone: Phản ứng khử (với NaBH</w:t>
            </w:r>
            <w:r w:rsidRPr="00A251E3">
              <w:rPr>
                <w:rFonts w:ascii="Arial" w:hAnsi="Arial" w:cs="Arial"/>
                <w:sz w:val="20"/>
                <w:szCs w:val="18"/>
                <w:vertAlign w:val="subscript"/>
              </w:rPr>
              <w:t xml:space="preserve">4 </w:t>
            </w:r>
            <w:r w:rsidRPr="00A251E3">
              <w:rPr>
                <w:rFonts w:ascii="Arial" w:hAnsi="Arial" w:cs="Arial"/>
                <w:sz w:val="20"/>
                <w:szCs w:val="28"/>
              </w:rPr>
              <w:t>hoặc LiAlH</w:t>
            </w:r>
            <w:r w:rsidRPr="00A251E3">
              <w:rPr>
                <w:rFonts w:ascii="Arial" w:hAnsi="Arial" w:cs="Arial"/>
                <w:sz w:val="20"/>
                <w:szCs w:val="18"/>
                <w:vertAlign w:val="subscript"/>
              </w:rPr>
              <w:t>4</w:t>
            </w:r>
            <w:r w:rsidRPr="00A251E3">
              <w:rPr>
                <w:rFonts w:ascii="Arial" w:hAnsi="Arial" w:cs="Arial"/>
                <w:sz w:val="20"/>
                <w:szCs w:val="28"/>
              </w:rPr>
              <w:t>); Phản ứng oxi hoá aldehyde (với nước bromine, thuốc thử Tollens, Cu(OH</w:t>
            </w:r>
            <w:r w:rsidRPr="00A251E3">
              <w:rPr>
                <w:rFonts w:ascii="Arial" w:hAnsi="Arial" w:cs="Arial"/>
                <w:sz w:val="20"/>
                <w:szCs w:val="18"/>
                <w:vertAlign w:val="subscript"/>
              </w:rPr>
              <w:t>2</w:t>
            </w:r>
            <w:r w:rsidRPr="00A251E3">
              <w:rPr>
                <w:rFonts w:ascii="Arial" w:hAnsi="Arial" w:cs="Arial"/>
                <w:sz w:val="20"/>
                <w:szCs w:val="28"/>
              </w:rPr>
              <w:t>)/OH</w:t>
            </w:r>
            <w:r w:rsidRPr="00A251E3">
              <w:rPr>
                <w:rFonts w:ascii="Arial" w:hAnsi="Arial" w:cs="Arial"/>
                <w:sz w:val="20"/>
                <w:szCs w:val="18"/>
                <w:vertAlign w:val="superscript"/>
              </w:rPr>
              <w:t>-</w:t>
            </w:r>
            <w:r w:rsidRPr="00A251E3">
              <w:rPr>
                <w:rFonts w:ascii="Arial" w:hAnsi="Arial" w:cs="Arial"/>
                <w:sz w:val="20"/>
                <w:szCs w:val="28"/>
              </w:rPr>
              <w:t>); Phản ứng cộng vào nhóm carbonyl (với HCN); Phản ứng tạo iodoform.</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(hoặc quan sát qua video, hoặc qua mô tả) các thí nghiệm: phản ứng tráng bạc, phản ứng với Cu(OH)</w:t>
            </w:r>
            <w:r w:rsidRPr="00A251E3">
              <w:rPr>
                <w:rFonts w:ascii="Arial" w:hAnsi="Arial" w:cs="Arial"/>
                <w:sz w:val="20"/>
                <w:szCs w:val="18"/>
                <w:vertAlign w:val="subscript"/>
              </w:rPr>
              <w:t>2</w:t>
            </w:r>
            <w:r w:rsidRPr="00A251E3">
              <w:rPr>
                <w:rFonts w:ascii="Arial" w:hAnsi="Arial" w:cs="Arial"/>
                <w:sz w:val="20"/>
                <w:szCs w:val="28"/>
              </w:rPr>
              <w:t>/OH</w:t>
            </w:r>
            <w:r w:rsidRPr="00A251E3">
              <w:rPr>
                <w:rFonts w:ascii="Arial" w:hAnsi="Arial" w:cs="Arial"/>
                <w:sz w:val="20"/>
                <w:szCs w:val="18"/>
                <w:vertAlign w:val="superscript"/>
              </w:rPr>
              <w:t>-</w:t>
            </w:r>
            <w:r w:rsidRPr="00A251E3">
              <w:rPr>
                <w:rFonts w:ascii="Arial" w:hAnsi="Arial" w:cs="Arial"/>
                <w:sz w:val="20"/>
                <w:szCs w:val="28"/>
              </w:rPr>
              <w:t>, phản ứng tạo iodoform từ acetone; mô tả hiện tượng thí nghiệm, giải thích được tính chất hoá học của hợp chất carbonyl và xác định được hợp chất có chứa nhóm CH</w:t>
            </w:r>
            <w:r w:rsidRPr="00A251E3">
              <w:rPr>
                <w:rFonts w:ascii="Arial" w:hAnsi="Arial" w:cs="Arial"/>
                <w:sz w:val="20"/>
                <w:szCs w:val="18"/>
                <w:vertAlign w:val="subscript"/>
              </w:rPr>
              <w:t>3</w:t>
            </w:r>
            <w:r w:rsidRPr="00A251E3">
              <w:rPr>
                <w:rFonts w:ascii="Arial" w:hAnsi="Arial" w:cs="Arial"/>
                <w:sz w:val="20"/>
                <w:szCs w:val="28"/>
              </w:rPr>
              <w:t>CO</w:t>
            </w:r>
            <w:r w:rsidRPr="00A251E3">
              <w:rPr>
                <w:rFonts w:ascii="Arial" w:hAnsi="Arial" w:cs="Arial"/>
                <w:sz w:val="20"/>
                <w:szCs w:val="18"/>
                <w:vertAlign w:val="superscript"/>
              </w:rPr>
              <w:t>-</w:t>
            </w:r>
            <w:r w:rsidRPr="00A251E3">
              <w:rPr>
                <w:rFonts w:ascii="Arial" w:hAnsi="Arial" w:cs="Arial"/>
                <w:sz w:val="20"/>
                <w:szCs w:val="28"/>
              </w:rPr>
              <w:t>.</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lastRenderedPageBreak/>
              <w:t>- Trình bày được ứng dụng của hợp chất carbonyl và phương pháp điều chế acetaldehyde bằng cách oxi hoá ethylene, điều chế acetone từ cumene.</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Chú ý: Phản ứng khử của hợp chất carbonyl bằng LiAlH</w:t>
            </w:r>
            <w:r w:rsidRPr="00A251E3">
              <w:rPr>
                <w:rFonts w:ascii="Arial" w:hAnsi="Arial" w:cs="Arial"/>
                <w:sz w:val="20"/>
                <w:szCs w:val="18"/>
                <w:vertAlign w:val="subscript"/>
              </w:rPr>
              <w:t xml:space="preserve">4 </w:t>
            </w:r>
            <w:r w:rsidRPr="00A251E3">
              <w:rPr>
                <w:rFonts w:ascii="Arial" w:hAnsi="Arial" w:cs="Arial"/>
                <w:sz w:val="20"/>
                <w:szCs w:val="28"/>
              </w:rPr>
              <w:t>hay NaBH</w:t>
            </w:r>
            <w:r w:rsidRPr="00A251E3">
              <w:rPr>
                <w:rFonts w:ascii="Arial" w:hAnsi="Arial" w:cs="Arial"/>
                <w:sz w:val="20"/>
                <w:szCs w:val="18"/>
                <w:vertAlign w:val="subscript"/>
              </w:rPr>
              <w:t xml:space="preserve">4 </w:t>
            </w:r>
            <w:r w:rsidRPr="00A251E3">
              <w:rPr>
                <w:rFonts w:ascii="Arial" w:hAnsi="Arial" w:cs="Arial"/>
                <w:sz w:val="20"/>
                <w:szCs w:val="28"/>
              </w:rPr>
              <w:t>chỉ viết dưới dạng sơ đồ: R-CO-R’ + [H] → R-CH(OH)-R’</w:t>
            </w:r>
          </w:p>
        </w:tc>
      </w:tr>
      <w:tr w:rsidR="00DE780D" w:rsidRPr="00A251E3" w:rsidTr="006C0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969"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Carboxylic acid</w:t>
            </w:r>
          </w:p>
        </w:tc>
        <w:tc>
          <w:tcPr>
            <w:tcW w:w="4031"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2"/>
              </w:rPr>
              <w:t xml:space="preserve">- </w:t>
            </w:r>
            <w:r w:rsidRPr="00A251E3">
              <w:rPr>
                <w:rFonts w:ascii="Arial" w:hAnsi="Arial" w:cs="Arial"/>
                <w:sz w:val="20"/>
                <w:szCs w:val="28"/>
              </w:rPr>
              <w:t>Nêu được khái niệm về carboxylic acid.</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2"/>
              </w:rPr>
              <w:t xml:space="preserve">- </w:t>
            </w:r>
            <w:r w:rsidRPr="00A251E3">
              <w:rPr>
                <w:rFonts w:ascii="Arial" w:hAnsi="Arial" w:cs="Arial"/>
                <w:sz w:val="20"/>
                <w:szCs w:val="28"/>
              </w:rPr>
              <w:t>Viết được công thức cấu tạo và gọi được tên một số acid theo danh pháp thay thế (C1 - C5) và một vài acid thường gặp theo tên thông thường.</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đặc điểm cấu tạo và hình dạng phân tử acetic acid.</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và giải thích được đặc điểm về tính chất vật lí (trạng thái, nhiệt độ sôi, tính tan) của carboxylic acid.</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2"/>
              </w:rPr>
              <w:t xml:space="preserve">- </w:t>
            </w:r>
            <w:r w:rsidRPr="00A251E3">
              <w:rPr>
                <w:rFonts w:ascii="Arial" w:hAnsi="Arial" w:cs="Arial"/>
                <w:sz w:val="20"/>
                <w:szCs w:val="28"/>
              </w:rPr>
              <w:t>Trình bày được tính chất hoá học cơ bản của carboxylic acid: Thể hiện tính acid (Phản ứng với chất chỉ thị, phản ứng với kim loại, oxide kim loại, base, muối) và phản ứng ester hoá.</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2"/>
              </w:rPr>
              <w:t xml:space="preserve">- </w:t>
            </w:r>
            <w:r w:rsidRPr="00A251E3">
              <w:rPr>
                <w:rFonts w:ascii="Arial" w:hAnsi="Arial" w:cs="Arial"/>
                <w:sz w:val="20"/>
                <w:szCs w:val="28"/>
              </w:rPr>
              <w:t>Thực hiện được thí nghiệm về phản ứng của acetic acid (hoặc citric acid) với quỳ tím, sodium carbonate (hoặc calcium carbonate), magnesium; điều chế ethyl acetate (hoặc quan sát qua video thí nghiệm); mô tả được các hiện tượng thí nghiệm và giải thích được tính chất hoá học của carboxylic acid.</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ứng dụng của một số carboxylic acid thông dụng và phương pháp điều chế carboxylic acid (điều chế acetic acid bằng phương pháp lên men giấm và phản ứng oxi hoá alkane).</w:t>
            </w:r>
          </w:p>
        </w:tc>
      </w:tr>
    </w:tbl>
    <w:p w:rsidR="00DE780D" w:rsidRPr="00A251E3" w:rsidRDefault="00DE780D" w:rsidP="00DE780D">
      <w:pPr>
        <w:widowControl w:val="0"/>
        <w:autoSpaceDE w:val="0"/>
        <w:autoSpaceDN w:val="0"/>
        <w:adjustRightInd w:val="0"/>
        <w:spacing w:before="120"/>
        <w:jc w:val="center"/>
        <w:rPr>
          <w:rFonts w:ascii="Arial" w:hAnsi="Arial" w:cs="Arial"/>
          <w:sz w:val="20"/>
          <w:szCs w:val="28"/>
        </w:rPr>
      </w:pPr>
      <w:r w:rsidRPr="00A251E3">
        <w:rPr>
          <w:rFonts w:ascii="Arial" w:hAnsi="Arial" w:cs="Arial"/>
          <w:sz w:val="20"/>
          <w:szCs w:val="28"/>
        </w:rPr>
        <w:t>CHUYÊN ĐỀ HỌC TẬP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954"/>
        <w:gridCol w:w="6412"/>
      </w:tblGrid>
      <w:tr w:rsidR="00DE780D" w:rsidRPr="00A251E3" w:rsidTr="006C0C5A">
        <w:tblPrEx>
          <w:tblCellMar>
            <w:top w:w="0" w:type="dxa"/>
            <w:left w:w="0" w:type="dxa"/>
            <w:bottom w:w="0" w:type="dxa"/>
            <w:right w:w="0" w:type="dxa"/>
          </w:tblCellMar>
        </w:tblPrEx>
        <w:tc>
          <w:tcPr>
            <w:tcW w:w="1577" w:type="pct"/>
            <w:shd w:val="clear" w:color="auto" w:fill="auto"/>
          </w:tcPr>
          <w:p w:rsidR="00DE780D" w:rsidRPr="00A251E3" w:rsidRDefault="00DE780D" w:rsidP="006C0C5A">
            <w:pPr>
              <w:widowControl w:val="0"/>
              <w:autoSpaceDE w:val="0"/>
              <w:autoSpaceDN w:val="0"/>
              <w:adjustRightInd w:val="0"/>
              <w:spacing w:before="120"/>
              <w:jc w:val="center"/>
              <w:rPr>
                <w:rFonts w:ascii="Arial" w:hAnsi="Arial" w:cs="Arial"/>
                <w:b/>
                <w:sz w:val="20"/>
              </w:rPr>
            </w:pPr>
            <w:r w:rsidRPr="00A251E3">
              <w:rPr>
                <w:rFonts w:ascii="Arial" w:hAnsi="Arial" w:cs="Arial"/>
                <w:b/>
                <w:sz w:val="20"/>
                <w:szCs w:val="28"/>
              </w:rPr>
              <w:t>Nội dung</w:t>
            </w:r>
          </w:p>
        </w:tc>
        <w:tc>
          <w:tcPr>
            <w:tcW w:w="3423" w:type="pct"/>
            <w:shd w:val="clear" w:color="auto" w:fill="auto"/>
          </w:tcPr>
          <w:p w:rsidR="00DE780D" w:rsidRPr="00A251E3" w:rsidRDefault="00DE780D" w:rsidP="006C0C5A">
            <w:pPr>
              <w:widowControl w:val="0"/>
              <w:autoSpaceDE w:val="0"/>
              <w:autoSpaceDN w:val="0"/>
              <w:adjustRightInd w:val="0"/>
              <w:spacing w:before="120"/>
              <w:jc w:val="center"/>
              <w:rPr>
                <w:rFonts w:ascii="Arial" w:hAnsi="Arial" w:cs="Arial"/>
                <w:b/>
                <w:sz w:val="20"/>
              </w:rPr>
            </w:pPr>
            <w:r w:rsidRPr="00A251E3">
              <w:rPr>
                <w:rFonts w:ascii="Arial" w:hAnsi="Arial" w:cs="Arial"/>
                <w:b/>
                <w:sz w:val="20"/>
                <w:szCs w:val="28"/>
              </w:rPr>
              <w:t>Yêu cầu cần đạt</w:t>
            </w:r>
          </w:p>
        </w:tc>
      </w:tr>
      <w:tr w:rsidR="00DE780D" w:rsidRPr="00A251E3" w:rsidTr="006C0C5A">
        <w:tblPrEx>
          <w:tblCellMar>
            <w:top w:w="0" w:type="dxa"/>
            <w:left w:w="0" w:type="dxa"/>
            <w:bottom w:w="0" w:type="dxa"/>
            <w:right w:w="0" w:type="dxa"/>
          </w:tblCellMar>
        </w:tblPrEx>
        <w:tc>
          <w:tcPr>
            <w:tcW w:w="5000" w:type="pct"/>
            <w:gridSpan w:val="2"/>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Chuyên đề 11.1: PHÂN BÓN</w:t>
            </w:r>
          </w:p>
        </w:tc>
      </w:tr>
      <w:tr w:rsidR="00DE780D" w:rsidRPr="00A251E3" w:rsidTr="006C0C5A">
        <w:tblPrEx>
          <w:tblCellMar>
            <w:top w:w="0" w:type="dxa"/>
            <w:left w:w="0" w:type="dxa"/>
            <w:bottom w:w="0" w:type="dxa"/>
            <w:right w:w="0" w:type="dxa"/>
          </w:tblCellMar>
        </w:tblPrEx>
        <w:tc>
          <w:tcPr>
            <w:tcW w:w="1577"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Giới thiệu chung về phân bón</w:t>
            </w:r>
          </w:p>
        </w:tc>
        <w:tc>
          <w:tcPr>
            <w:tcW w:w="3423"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phân bón là sản phẩm có chức năng cung cấp chất dinh dưỡng cho cây trồng hoặc có tác dụng cải tạo đất; việc sử dụng phân bón phụ thuộc vào các loại cây trồng, thời gian sinh trưởng của cây, vùng đất khác nhau.</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Tìm hiểu được thông tin về một số loại phân bón được dùng phổ biến trên thị trường Việt Nam.</w:t>
            </w:r>
          </w:p>
        </w:tc>
      </w:tr>
      <w:tr w:rsidR="00DE780D" w:rsidRPr="00A251E3" w:rsidTr="006C0C5A">
        <w:tblPrEx>
          <w:tblCellMar>
            <w:top w:w="0" w:type="dxa"/>
            <w:left w:w="0" w:type="dxa"/>
            <w:bottom w:w="0" w:type="dxa"/>
            <w:right w:w="0" w:type="dxa"/>
          </w:tblCellMar>
        </w:tblPrEx>
        <w:tc>
          <w:tcPr>
            <w:tcW w:w="1577"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Phân bón vô cơ</w:t>
            </w:r>
          </w:p>
        </w:tc>
        <w:tc>
          <w:tcPr>
            <w:tcW w:w="3423"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Phân loại được các loại phân bón vô cơ: Phân bón đơn, đa lượng hay còn gọi là phân khoáng đơn (đạm, lân, kali); phân bón trung lượng; phân bón vi lượng; phân bón phức hợp; phân bón hỗn hợp.</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Mô tả được vai trò của một số chất dinh dưỡng trong phân bón vô cơ cần thiết cho cây trồng.</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quy trình sản xuất một số loại phân bón vô cơ.</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cách sử dụng và bảo quản của một số loại phân bón thông dụng.</w:t>
            </w:r>
          </w:p>
        </w:tc>
      </w:tr>
      <w:tr w:rsidR="00DE780D" w:rsidRPr="00A251E3" w:rsidTr="006C0C5A">
        <w:tblPrEx>
          <w:tblCellMar>
            <w:top w:w="0" w:type="dxa"/>
            <w:left w:w="0" w:type="dxa"/>
            <w:bottom w:w="0" w:type="dxa"/>
            <w:right w:w="0" w:type="dxa"/>
          </w:tblCellMar>
        </w:tblPrEx>
        <w:tc>
          <w:tcPr>
            <w:tcW w:w="1577"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Phân bón hữu cơ</w:t>
            </w:r>
          </w:p>
        </w:tc>
        <w:tc>
          <w:tcPr>
            <w:tcW w:w="3423"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Phân loại được phân bón hữu cơ: phân hữu cơ truyền thống; phân hữu cơ sinh học; phân hữu cơ khoáng.</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thành phần, ưu nhược điểm của một số loại phân bón hữu cơ.</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vai trò của phân bón hữu cơ, cách sử dụng và bảo quản của một số loại phân bón hữu cơ thông dụng và một số quy trình sản xuất phân bón hữu cơ.</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 Nêu được tác động của việc sử dụng phân bón đến môi trường.</w:t>
            </w:r>
          </w:p>
        </w:tc>
      </w:tr>
      <w:tr w:rsidR="00DE780D" w:rsidRPr="00A251E3" w:rsidTr="006C0C5A">
        <w:tblPrEx>
          <w:tblCellMar>
            <w:top w:w="0" w:type="dxa"/>
            <w:left w:w="0" w:type="dxa"/>
            <w:bottom w:w="0" w:type="dxa"/>
            <w:right w:w="0" w:type="dxa"/>
          </w:tblCellMar>
        </w:tblPrEx>
        <w:tc>
          <w:tcPr>
            <w:tcW w:w="5000" w:type="pct"/>
            <w:gridSpan w:val="2"/>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Chuyên đề 11.2: TRẢI NGHIỆM, THỰC HÀNH HOÁ HỌC HỮU CƠ</w:t>
            </w:r>
          </w:p>
        </w:tc>
      </w:tr>
      <w:tr w:rsidR="00DE780D" w:rsidRPr="00A251E3" w:rsidTr="006C0C5A">
        <w:tblPrEx>
          <w:tblCellMar>
            <w:top w:w="0" w:type="dxa"/>
            <w:left w:w="0" w:type="dxa"/>
            <w:bottom w:w="0" w:type="dxa"/>
            <w:right w:w="0" w:type="dxa"/>
          </w:tblCellMar>
        </w:tblPrEx>
        <w:tc>
          <w:tcPr>
            <w:tcW w:w="1577"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Tách tinh dầu từ các nguồn thảo mộc tự nhiên</w:t>
            </w:r>
          </w:p>
        </w:tc>
        <w:tc>
          <w:tcPr>
            <w:tcW w:w="3423"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Vận dụng được phương pháp chiết hoặc chưng cất để tách tinh dầu từ các nguồn thảo mộc tự nhiên (tùy điều kiện địa phương và nhà trường có thể chọn tách tinh dầu sả, dầu dừa, dầu vỏ bưởi, cam, quýt….).</w:t>
            </w:r>
          </w:p>
        </w:tc>
      </w:tr>
      <w:tr w:rsidR="00DE780D" w:rsidRPr="00A251E3" w:rsidTr="006C0C5A">
        <w:tblPrEx>
          <w:tblCellMar>
            <w:top w:w="0" w:type="dxa"/>
            <w:left w:w="0" w:type="dxa"/>
            <w:bottom w:w="0" w:type="dxa"/>
            <w:right w:w="0" w:type="dxa"/>
          </w:tblCellMar>
        </w:tblPrEx>
        <w:tc>
          <w:tcPr>
            <w:tcW w:w="1577"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Chuyển hoá chất béo thành xà phòng</w:t>
            </w:r>
          </w:p>
        </w:tc>
        <w:tc>
          <w:tcPr>
            <w:tcW w:w="3423"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Thực hiện được thí nghiệm điều chế xà phòng từ chất béo (tùy điều kiện địa phương và nhà trường có thể chọn chế hóa từ dầu ăn, dầu dừa, dầu cọ, mỡ động vật…).</w:t>
            </w:r>
          </w:p>
        </w:tc>
      </w:tr>
      <w:tr w:rsidR="00DE780D" w:rsidRPr="00A251E3" w:rsidTr="006C0C5A">
        <w:tblPrEx>
          <w:tblCellMar>
            <w:top w:w="0" w:type="dxa"/>
            <w:left w:w="0" w:type="dxa"/>
            <w:bottom w:w="0" w:type="dxa"/>
            <w:right w:w="0" w:type="dxa"/>
          </w:tblCellMar>
        </w:tblPrEx>
        <w:tc>
          <w:tcPr>
            <w:tcW w:w="1577"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Điều chế glucosamine hydrochloride từ vỏ tôm</w:t>
            </w:r>
          </w:p>
        </w:tc>
        <w:tc>
          <w:tcPr>
            <w:tcW w:w="3423"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Thực hiện được thí nghiệm điều chế glucosamine hydrochloride từ vỏ tôm.</w:t>
            </w:r>
          </w:p>
        </w:tc>
      </w:tr>
      <w:tr w:rsidR="00DE780D" w:rsidRPr="00A251E3" w:rsidTr="006C0C5A">
        <w:tblPrEx>
          <w:tblCellMar>
            <w:top w:w="0" w:type="dxa"/>
            <w:left w:w="0" w:type="dxa"/>
            <w:bottom w:w="0" w:type="dxa"/>
            <w:right w:w="0" w:type="dxa"/>
          </w:tblCellMar>
        </w:tblPrEx>
        <w:tc>
          <w:tcPr>
            <w:tcW w:w="5000" w:type="pct"/>
            <w:gridSpan w:val="2"/>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Chuyên đề 11.3: DẦU MỎ VÀ CHẾ BIẾN DẦU MỎ</w:t>
            </w:r>
          </w:p>
        </w:tc>
      </w:tr>
      <w:tr w:rsidR="00DE780D" w:rsidRPr="00A251E3" w:rsidTr="006C0C5A">
        <w:tblPrEx>
          <w:tblCellMar>
            <w:top w:w="0" w:type="dxa"/>
            <w:left w:w="0" w:type="dxa"/>
            <w:bottom w:w="0" w:type="dxa"/>
            <w:right w:w="0" w:type="dxa"/>
          </w:tblCellMar>
        </w:tblPrEx>
        <w:tc>
          <w:tcPr>
            <w:tcW w:w="1577"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Nguồn gốc dầu mỏ</w:t>
            </w:r>
          </w:p>
        </w:tc>
        <w:tc>
          <w:tcPr>
            <w:tcW w:w="3423"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nguồn gốc của dầu mỏ.</w:t>
            </w:r>
          </w:p>
        </w:tc>
      </w:tr>
      <w:tr w:rsidR="00DE780D" w:rsidRPr="00A251E3" w:rsidTr="006C0C5A">
        <w:tblPrEx>
          <w:tblCellMar>
            <w:top w:w="0" w:type="dxa"/>
            <w:left w:w="0" w:type="dxa"/>
            <w:bottom w:w="0" w:type="dxa"/>
            <w:right w:w="0" w:type="dxa"/>
          </w:tblCellMar>
        </w:tblPrEx>
        <w:tc>
          <w:tcPr>
            <w:tcW w:w="1577"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Thành phần và phân loại dầu mỏ</w:t>
            </w:r>
          </w:p>
        </w:tc>
        <w:tc>
          <w:tcPr>
            <w:tcW w:w="3423"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thành phần (hydrocarbon và phi hydrocarbon) và phân loại dầu mỏ (theo thành phần hoá học và theo bản chất vật lí).</w:t>
            </w:r>
          </w:p>
        </w:tc>
      </w:tr>
      <w:tr w:rsidR="00DE780D" w:rsidRPr="00A251E3" w:rsidTr="006C0C5A">
        <w:tblPrEx>
          <w:tblCellMar>
            <w:top w:w="0" w:type="dxa"/>
            <w:left w:w="0" w:type="dxa"/>
            <w:bottom w:w="0" w:type="dxa"/>
            <w:right w:w="0" w:type="dxa"/>
          </w:tblCellMar>
        </w:tblPrEx>
        <w:tc>
          <w:tcPr>
            <w:tcW w:w="1577"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Chế biến dầu mỏ</w:t>
            </w:r>
          </w:p>
        </w:tc>
        <w:tc>
          <w:tcPr>
            <w:tcW w:w="3423"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các giai đoạn chế biến dầu mỏ: tiền xử lí, chưng cất, cracking (cracking nhiệt, cracking xúc tác), reforming.</w:t>
            </w:r>
          </w:p>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các sản phẩm của dầu mỏ (xăng, dầu hoả, diesel, xăng phản lực, dầu đốt, dầu bôi trơn, nhựa đường, sản phẩm hoá dầu).</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khái niệm chỉ số octane và chỉ số octane của một số hydrocarbon, ý nghĩa của chỉ số octane đến chất lượng của xăng. Trình bày được các biện pháp nâng cao chỉ số octane cho xăng và cách sử dụng nhiên liệu an toàn, tiết kiệm, hiệu quả, bảo vệ môi trường và sức khoẻ con người.</w:t>
            </w:r>
          </w:p>
        </w:tc>
      </w:tr>
      <w:tr w:rsidR="00DE780D" w:rsidRPr="00A251E3" w:rsidTr="006C0C5A">
        <w:tblPrEx>
          <w:tblCellMar>
            <w:top w:w="0" w:type="dxa"/>
            <w:left w:w="0" w:type="dxa"/>
            <w:bottom w:w="0" w:type="dxa"/>
            <w:right w:w="0" w:type="dxa"/>
          </w:tblCellMar>
        </w:tblPrEx>
        <w:tc>
          <w:tcPr>
            <w:tcW w:w="1577"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Ngành sản xuất dầu mỏ trên thế giới và ở Việt Nam</w:t>
            </w:r>
          </w:p>
        </w:tc>
        <w:tc>
          <w:tcPr>
            <w:tcW w:w="3423"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trữ lượng dầu mỏ, sự tiêu thụ dầu mỏ và sự phát triển của công nghiệp dầu mỏ của một số nước/khu vực trên thế giới.</w:t>
            </w:r>
          </w:p>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lượng dầu mỏ, sự tiêu thụ dầu mỏ và sự phát triển của công nghiệp dầu mỏ ở Việt Nam.</w:t>
            </w:r>
          </w:p>
        </w:tc>
      </w:tr>
      <w:tr w:rsidR="00DE780D" w:rsidRPr="00A251E3" w:rsidTr="006C0C5A">
        <w:tblPrEx>
          <w:tblCellMar>
            <w:top w:w="0" w:type="dxa"/>
            <w:left w:w="0" w:type="dxa"/>
            <w:bottom w:w="0" w:type="dxa"/>
            <w:right w:w="0" w:type="dxa"/>
          </w:tblCellMar>
        </w:tblPrEx>
        <w:tc>
          <w:tcPr>
            <w:tcW w:w="1577"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Sản xuất dầu mỏ và vấn đề môi trường</w:t>
            </w:r>
          </w:p>
        </w:tc>
        <w:tc>
          <w:tcPr>
            <w:tcW w:w="3423"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các nguy cơ (sự cố tràn dầu, các vấn đề rác dầu) gây ô nhiễm môi trường trong quá trình khai thác dầu mỏ và các cách xử lí.</w:t>
            </w:r>
          </w:p>
        </w:tc>
      </w:tr>
      <w:tr w:rsidR="00DE780D" w:rsidRPr="00A251E3" w:rsidTr="006C0C5A">
        <w:tblPrEx>
          <w:tblCellMar>
            <w:top w:w="0" w:type="dxa"/>
            <w:left w:w="0" w:type="dxa"/>
            <w:bottom w:w="0" w:type="dxa"/>
            <w:right w:w="0" w:type="dxa"/>
          </w:tblCellMar>
        </w:tblPrEx>
        <w:tc>
          <w:tcPr>
            <w:tcW w:w="1577"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Một số nguồn nhiên liệu thay thế dầu mỏ</w:t>
            </w:r>
          </w:p>
        </w:tc>
        <w:tc>
          <w:tcPr>
            <w:tcW w:w="3423" w:type="pct"/>
            <w:shd w:val="clear" w:color="auto" w:fill="auto"/>
          </w:tcPr>
          <w:p w:rsidR="00DE780D" w:rsidRPr="00A251E3" w:rsidRDefault="00DE780D"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một số nguồn nhiên liệu thay thế dầu mỏ (than đá, đá nhựa, đá dầu, khí thiên nhiên, hydrogen).</w:t>
            </w:r>
          </w:p>
        </w:tc>
      </w:tr>
    </w:tbl>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DE780D"/>
    <w:rsid w:val="004B19CF"/>
    <w:rsid w:val="00C93883"/>
    <w:rsid w:val="00DE7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0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80D"/>
    <w:rPr>
      <w:rFonts w:ascii="Tahoma" w:hAnsi="Tahoma" w:cs="Tahoma"/>
      <w:sz w:val="16"/>
      <w:szCs w:val="16"/>
    </w:rPr>
  </w:style>
  <w:style w:type="character" w:customStyle="1" w:styleId="BalloonTextChar">
    <w:name w:val="Balloon Text Char"/>
    <w:basedOn w:val="DefaultParagraphFont"/>
    <w:link w:val="BalloonText"/>
    <w:uiPriority w:val="99"/>
    <w:semiHidden/>
    <w:rsid w:val="00DE780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2812</Words>
  <Characters>16029</Characters>
  <Application>Microsoft Office Word</Application>
  <DocSecurity>0</DocSecurity>
  <Lines>133</Lines>
  <Paragraphs>37</Paragraphs>
  <ScaleCrop>false</ScaleCrop>
  <Company>Grizli777</Company>
  <LinksUpToDate>false</LinksUpToDate>
  <CharactersWithSpaces>18804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2024-10-10T09:27:00Z</dcterms:created>
  <dcterms:modified xsi:type="dcterms:W3CDTF">2024-10-10T09:27:00Z</dcterms:modified>
</cp:coreProperties>
</file>