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C0" w:rsidRPr="00075B44" w:rsidRDefault="00F83DC0" w:rsidP="00F83DC0">
      <w:pPr>
        <w:jc w:val="right"/>
        <w:rPr>
          <w:rFonts w:ascii="Times New Roman" w:eastAsia="Times New Roman" w:hAnsi="Times New Roman"/>
          <w:b/>
          <w:sz w:val="24"/>
          <w:szCs w:val="24"/>
          <w:lang w:val="sv-SE" w:eastAsia="en-US"/>
        </w:rPr>
      </w:pPr>
      <w:r w:rsidRPr="00075B44">
        <w:rPr>
          <w:rFonts w:ascii="Times New Roman" w:eastAsia="Times New Roman" w:hAnsi="Times New Roman"/>
          <w:b/>
          <w:sz w:val="24"/>
          <w:szCs w:val="24"/>
          <w:lang w:val="sv-SE" w:eastAsia="en-US"/>
        </w:rPr>
        <w:t>Mẫu số 01 (Webform trên Hệ thống)</w:t>
      </w:r>
    </w:p>
    <w:p w:rsidR="00F83DC0" w:rsidRPr="00075B44" w:rsidRDefault="00F83DC0" w:rsidP="00F83DC0">
      <w:pPr>
        <w:jc w:val="center"/>
        <w:rPr>
          <w:rFonts w:ascii="Times New Roman" w:eastAsia="Times New Roman" w:hAnsi="Times New Roman"/>
          <w:b/>
          <w:sz w:val="24"/>
          <w:szCs w:val="24"/>
          <w:lang w:val="sv-SE" w:eastAsia="en-US"/>
        </w:rPr>
      </w:pPr>
    </w:p>
    <w:p w:rsidR="00F83DC0" w:rsidRPr="00075B44" w:rsidRDefault="00F83DC0" w:rsidP="00F83DC0">
      <w:pPr>
        <w:jc w:val="center"/>
        <w:rPr>
          <w:rFonts w:ascii="Times New Roman" w:eastAsia="Times New Roman" w:hAnsi="Times New Roman"/>
          <w:b/>
          <w:sz w:val="24"/>
          <w:szCs w:val="24"/>
          <w:lang w:val="sv-SE" w:eastAsia="en-US"/>
        </w:rPr>
      </w:pPr>
      <w:r w:rsidRPr="00075B44">
        <w:rPr>
          <w:rFonts w:ascii="Times New Roman" w:eastAsia="Times New Roman" w:hAnsi="Times New Roman"/>
          <w:b/>
          <w:sz w:val="24"/>
          <w:szCs w:val="24"/>
          <w:lang w:val="sv-SE" w:eastAsia="en-US"/>
        </w:rPr>
        <w:t>ĐÁNH GIÁ TÍNH HỢP LỆ CỦA E-HSĐXKT</w:t>
      </w:r>
    </w:p>
    <w:p w:rsidR="00F83DC0" w:rsidRPr="00075B44" w:rsidRDefault="00F83DC0" w:rsidP="00F83DC0">
      <w:pPr>
        <w:spacing w:before="120"/>
        <w:ind w:firstLine="498"/>
        <w:rPr>
          <w:rFonts w:ascii="Times New Roman" w:eastAsia="Times New Roman" w:hAnsi="Times New Roman"/>
          <w:bCs/>
          <w:i/>
          <w:iCs/>
          <w:strike/>
          <w:spacing w:val="-4"/>
          <w:sz w:val="24"/>
          <w:szCs w:val="24"/>
          <w:lang w:val="es-ES" w:eastAsia="en-US"/>
        </w:rPr>
      </w:pPr>
      <w:r w:rsidRPr="00075B44">
        <w:rPr>
          <w:rFonts w:ascii="Times New Roman" w:eastAsia="Times New Roman" w:hAnsi="Times New Roman"/>
          <w:spacing w:val="-4"/>
          <w:sz w:val="24"/>
          <w:szCs w:val="24"/>
          <w:lang w:val="pt-BR" w:eastAsia="en-US"/>
        </w:rPr>
        <w:t>E-HSĐXKT của nhà thầu</w:t>
      </w:r>
      <w:r w:rsidRPr="00075B44">
        <w:rPr>
          <w:rFonts w:ascii="Times New Roman" w:eastAsia="Times New Roman" w:hAnsi="Times New Roman"/>
          <w:bCs/>
          <w:spacing w:val="-6"/>
          <w:sz w:val="24"/>
          <w:szCs w:val="24"/>
          <w:lang w:val="es-ES" w:eastAsia="en-US"/>
        </w:rPr>
        <w:t>:____</w:t>
      </w:r>
      <w:r w:rsidRPr="00075B44">
        <w:rPr>
          <w:rFonts w:ascii="Times New Roman" w:eastAsia="Times New Roman" w:hAnsi="Times New Roman"/>
          <w:bCs/>
          <w:i/>
          <w:iCs/>
          <w:spacing w:val="-4"/>
          <w:sz w:val="24"/>
          <w:szCs w:val="24"/>
          <w:lang w:val="es-ES" w:eastAsia="en-US"/>
        </w:rPr>
        <w:t>[Hệ thống tự động trích xuất tên của từng nhà thầu]</w:t>
      </w:r>
    </w:p>
    <w:p w:rsidR="00F83DC0" w:rsidRPr="00075B44" w:rsidRDefault="00F83DC0" w:rsidP="00F83DC0">
      <w:pPr>
        <w:spacing w:before="120"/>
        <w:ind w:firstLine="498"/>
        <w:rPr>
          <w:rFonts w:ascii="Times New Roman" w:eastAsia="Times New Roman" w:hAnsi="Times New Roman"/>
          <w:bCs/>
          <w:i/>
          <w:iCs/>
          <w:strike/>
          <w:spacing w:val="-4"/>
          <w:sz w:val="24"/>
          <w:szCs w:val="24"/>
          <w:lang w:val="es-ES" w:eastAsia="en-US"/>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6327"/>
        <w:gridCol w:w="1478"/>
        <w:gridCol w:w="1708"/>
        <w:gridCol w:w="1307"/>
        <w:gridCol w:w="1581"/>
        <w:tblGridChange w:id="0">
          <w:tblGrid>
            <w:gridCol w:w="775"/>
            <w:gridCol w:w="6327"/>
            <w:gridCol w:w="1478"/>
            <w:gridCol w:w="1708"/>
            <w:gridCol w:w="1307"/>
            <w:gridCol w:w="1581"/>
          </w:tblGrid>
        </w:tblGridChange>
      </w:tblGrid>
      <w:tr w:rsidR="00F83DC0" w:rsidRPr="00075B44" w:rsidTr="009F66C8">
        <w:trPr>
          <w:trHeight w:val="1221"/>
        </w:trPr>
        <w:tc>
          <w:tcPr>
            <w:tcW w:w="294" w:type="pct"/>
            <w:vMerge w:val="restart"/>
            <w:tcBorders>
              <w:top w:val="single" w:sz="4" w:space="0" w:color="auto"/>
              <w:left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es-ES"/>
              </w:rPr>
            </w:pPr>
            <w:r w:rsidRPr="00075B44">
              <w:rPr>
                <w:rFonts w:ascii="Times New Roman" w:hAnsi="Times New Roman"/>
                <w:b/>
                <w:bCs/>
                <w:sz w:val="24"/>
                <w:szCs w:val="24"/>
                <w:lang w:val="es-ES"/>
              </w:rPr>
              <w:t>Stt</w:t>
            </w:r>
          </w:p>
        </w:tc>
        <w:tc>
          <w:tcPr>
            <w:tcW w:w="2401" w:type="pct"/>
            <w:vMerge w:val="restart"/>
            <w:tcBorders>
              <w:top w:val="single" w:sz="4" w:space="0" w:color="auto"/>
              <w:left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vertAlign w:val="superscript"/>
                <w:lang w:val="sv-SE"/>
              </w:rPr>
            </w:pPr>
            <w:r w:rsidRPr="00075B44">
              <w:rPr>
                <w:rFonts w:ascii="Times New Roman" w:hAnsi="Times New Roman"/>
                <w:b/>
                <w:sz w:val="24"/>
                <w:szCs w:val="24"/>
                <w:lang w:val="sv-SE"/>
              </w:rPr>
              <w:t xml:space="preserve">Nội dung đánh giá trong E-HSMT </w:t>
            </w:r>
          </w:p>
        </w:tc>
        <w:tc>
          <w:tcPr>
            <w:tcW w:w="1209" w:type="pct"/>
            <w:gridSpan w:val="2"/>
            <w:vMerge w:val="restart"/>
            <w:tcBorders>
              <w:top w:val="single" w:sz="4" w:space="0" w:color="auto"/>
              <w:left w:val="single" w:sz="4" w:space="0" w:color="auto"/>
              <w:right w:val="single" w:sz="4" w:space="0" w:color="auto"/>
            </w:tcBorders>
          </w:tcPr>
          <w:p w:rsidR="00F83DC0" w:rsidRPr="00075B44" w:rsidRDefault="00F83DC0" w:rsidP="009F66C8">
            <w:pPr>
              <w:spacing w:before="20" w:after="20" w:line="300" w:lineRule="exact"/>
              <w:jc w:val="center"/>
              <w:rPr>
                <w:rFonts w:ascii="Times New Roman" w:hAnsi="Times New Roman"/>
                <w:b/>
                <w:bCs/>
                <w:sz w:val="24"/>
                <w:szCs w:val="24"/>
                <w:lang w:val="pt-BR"/>
              </w:rPr>
            </w:pPr>
            <w:r w:rsidRPr="00075B44">
              <w:rPr>
                <w:rFonts w:ascii="Times New Roman" w:hAnsi="Times New Roman"/>
                <w:b/>
                <w:bCs/>
                <w:sz w:val="24"/>
                <w:szCs w:val="24"/>
                <w:lang w:val="pt-BR"/>
              </w:rPr>
              <w:t>Kết quả đánh giá tự động từ Hệ thống</w:t>
            </w:r>
          </w:p>
          <w:p w:rsidR="00F83DC0" w:rsidRPr="00075B44" w:rsidRDefault="00F83DC0" w:rsidP="009F66C8">
            <w:pPr>
              <w:spacing w:before="20" w:after="20" w:line="300" w:lineRule="exact"/>
              <w:jc w:val="center"/>
              <w:rPr>
                <w:rFonts w:ascii="Times New Roman" w:hAnsi="Times New Roman"/>
                <w:b/>
                <w:bCs/>
                <w:sz w:val="24"/>
                <w:szCs w:val="24"/>
                <w:lang w:val="pt-BR"/>
              </w:rPr>
            </w:pPr>
            <w:r w:rsidRPr="00075B44">
              <w:rPr>
                <w:rFonts w:ascii="Times New Roman" w:hAnsi="Times New Roman"/>
                <w:b/>
                <w:bCs/>
                <w:sz w:val="24"/>
                <w:szCs w:val="24"/>
                <w:lang w:val="pt-BR"/>
              </w:rPr>
              <w:t xml:space="preserve"> (Căn cứ cam kết trong </w:t>
            </w:r>
          </w:p>
          <w:p w:rsidR="00F83DC0" w:rsidRPr="00075B44" w:rsidRDefault="00F83DC0" w:rsidP="009F66C8">
            <w:pPr>
              <w:spacing w:before="20" w:after="20" w:line="300" w:lineRule="exact"/>
              <w:jc w:val="center"/>
              <w:rPr>
                <w:rFonts w:ascii="Times New Roman" w:hAnsi="Times New Roman"/>
                <w:b/>
                <w:sz w:val="24"/>
                <w:szCs w:val="24"/>
                <w:vertAlign w:val="superscript"/>
                <w:lang w:val="es-ES"/>
              </w:rPr>
            </w:pPr>
            <w:r w:rsidRPr="00075B44">
              <w:rPr>
                <w:rFonts w:ascii="Times New Roman" w:hAnsi="Times New Roman"/>
                <w:b/>
                <w:bCs/>
                <w:sz w:val="24"/>
                <w:szCs w:val="24"/>
                <w:lang w:val="pt-BR"/>
              </w:rPr>
              <w:t>E–HSDT)</w:t>
            </w:r>
          </w:p>
        </w:tc>
        <w:tc>
          <w:tcPr>
            <w:tcW w:w="1096" w:type="pct"/>
            <w:gridSpan w:val="2"/>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vertAlign w:val="superscript"/>
                <w:lang w:val="sv-SE"/>
              </w:rPr>
            </w:pPr>
            <w:r w:rsidRPr="00075B44">
              <w:rPr>
                <w:rFonts w:ascii="Times New Roman" w:hAnsi="Times New Roman"/>
                <w:b/>
                <w:sz w:val="24"/>
                <w:szCs w:val="24"/>
                <w:lang w:val="es-ES"/>
              </w:rPr>
              <w:t>Kết quả đánh giá của chuyên gia</w:t>
            </w:r>
          </w:p>
        </w:tc>
      </w:tr>
      <w:tr w:rsidR="00F83DC0" w:rsidRPr="00075B44" w:rsidTr="009F66C8">
        <w:trPr>
          <w:trHeight w:val="395"/>
        </w:trPr>
        <w:tc>
          <w:tcPr>
            <w:tcW w:w="294" w:type="pct"/>
            <w:vMerge/>
            <w:tcBorders>
              <w:left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es-ES"/>
              </w:rPr>
            </w:pPr>
          </w:p>
        </w:tc>
        <w:tc>
          <w:tcPr>
            <w:tcW w:w="2401" w:type="pct"/>
            <w:vMerge/>
            <w:tcBorders>
              <w:left w:val="single" w:sz="4" w:space="0" w:color="auto"/>
              <w:right w:val="single" w:sz="4" w:space="0" w:color="auto"/>
            </w:tcBorders>
            <w:vAlign w:val="center"/>
          </w:tcPr>
          <w:p w:rsidR="00F83DC0" w:rsidRPr="00075B44" w:rsidDel="00172EC4" w:rsidRDefault="00F83DC0" w:rsidP="009F66C8">
            <w:pPr>
              <w:spacing w:before="20" w:after="20" w:line="300" w:lineRule="exact"/>
              <w:rPr>
                <w:rFonts w:ascii="Times New Roman" w:hAnsi="Times New Roman"/>
                <w:b/>
                <w:bCs/>
                <w:sz w:val="24"/>
                <w:szCs w:val="24"/>
                <w:lang w:val="sv-SE"/>
              </w:rPr>
            </w:pPr>
          </w:p>
        </w:tc>
        <w:tc>
          <w:tcPr>
            <w:tcW w:w="1209" w:type="pct"/>
            <w:gridSpan w:val="2"/>
            <w:vMerge/>
            <w:tcBorders>
              <w:left w:val="single" w:sz="4" w:space="0" w:color="auto"/>
              <w:bottom w:val="single" w:sz="4" w:space="0" w:color="auto"/>
              <w:right w:val="single" w:sz="4" w:space="0" w:color="auto"/>
            </w:tcBorders>
          </w:tcPr>
          <w:p w:rsidR="00F83DC0" w:rsidRPr="00075B44" w:rsidRDefault="00F83DC0" w:rsidP="009F66C8">
            <w:pPr>
              <w:spacing w:before="20" w:after="20" w:line="300" w:lineRule="exact"/>
              <w:jc w:val="center"/>
              <w:rPr>
                <w:rFonts w:ascii="Times New Roman" w:hAnsi="Times New Roman"/>
                <w:b/>
                <w:sz w:val="24"/>
                <w:szCs w:val="24"/>
                <w:lang w:val="es-ES"/>
              </w:rPr>
            </w:pPr>
          </w:p>
        </w:tc>
        <w:tc>
          <w:tcPr>
            <w:tcW w:w="496" w:type="pct"/>
            <w:vMerge w:val="restart"/>
            <w:tcBorders>
              <w:top w:val="single" w:sz="4" w:space="0" w:color="auto"/>
              <w:left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es-ES"/>
              </w:rPr>
            </w:pPr>
            <w:r w:rsidRPr="00075B44">
              <w:rPr>
                <w:rFonts w:ascii="Times New Roman" w:hAnsi="Times New Roman"/>
                <w:b/>
                <w:sz w:val="24"/>
                <w:szCs w:val="24"/>
                <w:lang w:val="es-ES"/>
              </w:rPr>
              <w:t>Đạt</w:t>
            </w:r>
          </w:p>
        </w:tc>
        <w:tc>
          <w:tcPr>
            <w:tcW w:w="600" w:type="pct"/>
            <w:vMerge w:val="restart"/>
            <w:tcBorders>
              <w:top w:val="single" w:sz="4" w:space="0" w:color="auto"/>
              <w:left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sz w:val="24"/>
                <w:szCs w:val="24"/>
                <w:lang w:val="es-ES"/>
              </w:rPr>
            </w:pPr>
            <w:r w:rsidRPr="00075B44">
              <w:rPr>
                <w:rFonts w:ascii="Times New Roman" w:hAnsi="Times New Roman"/>
                <w:b/>
                <w:sz w:val="24"/>
                <w:szCs w:val="24"/>
                <w:lang w:val="es-ES"/>
              </w:rPr>
              <w:t>Không đạt</w:t>
            </w:r>
          </w:p>
        </w:tc>
      </w:tr>
      <w:tr w:rsidR="00F83DC0" w:rsidRPr="00075B44" w:rsidTr="009F66C8">
        <w:trPr>
          <w:trHeight w:val="468"/>
        </w:trPr>
        <w:tc>
          <w:tcPr>
            <w:tcW w:w="294" w:type="pct"/>
            <w:vMerge/>
            <w:tcBorders>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p>
        </w:tc>
        <w:tc>
          <w:tcPr>
            <w:tcW w:w="2401" w:type="pct"/>
            <w:vMerge/>
            <w:tcBorders>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pt-BR"/>
              </w:rPr>
            </w:pPr>
          </w:p>
        </w:tc>
        <w:tc>
          <w:tcPr>
            <w:tcW w:w="561" w:type="pct"/>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jc w:val="center"/>
              <w:rPr>
                <w:rFonts w:ascii="Times New Roman" w:hAnsi="Times New Roman"/>
                <w:b/>
                <w:iCs/>
                <w:sz w:val="24"/>
                <w:szCs w:val="24"/>
                <w:lang w:val="pt-BR"/>
              </w:rPr>
            </w:pPr>
            <w:r w:rsidRPr="00075B44">
              <w:rPr>
                <w:rFonts w:ascii="Times New Roman" w:hAnsi="Times New Roman"/>
                <w:b/>
                <w:iCs/>
                <w:sz w:val="24"/>
                <w:szCs w:val="24"/>
                <w:lang w:val="pt-BR"/>
              </w:rPr>
              <w:t>Đạt</w:t>
            </w:r>
          </w:p>
        </w:tc>
        <w:tc>
          <w:tcPr>
            <w:tcW w:w="647" w:type="pct"/>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jc w:val="center"/>
              <w:rPr>
                <w:rFonts w:ascii="Times New Roman" w:hAnsi="Times New Roman"/>
                <w:b/>
                <w:iCs/>
                <w:sz w:val="24"/>
                <w:szCs w:val="24"/>
                <w:lang w:val="pt-BR"/>
              </w:rPr>
            </w:pPr>
            <w:r w:rsidRPr="00075B44">
              <w:rPr>
                <w:rFonts w:ascii="Times New Roman" w:hAnsi="Times New Roman"/>
                <w:b/>
                <w:iCs/>
                <w:sz w:val="24"/>
                <w:szCs w:val="24"/>
                <w:lang w:val="pt-BR"/>
              </w:rPr>
              <w:t>Không đạt</w:t>
            </w:r>
          </w:p>
        </w:tc>
        <w:tc>
          <w:tcPr>
            <w:tcW w:w="496" w:type="pct"/>
            <w:vMerge/>
            <w:tcBorders>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i/>
                <w:iCs/>
                <w:sz w:val="24"/>
                <w:szCs w:val="24"/>
                <w:lang w:val="pt-BR"/>
              </w:rPr>
            </w:pPr>
          </w:p>
        </w:tc>
        <w:tc>
          <w:tcPr>
            <w:tcW w:w="600" w:type="pct"/>
            <w:vMerge/>
            <w:tcBorders>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i/>
                <w:iCs/>
                <w:sz w:val="24"/>
                <w:szCs w:val="24"/>
                <w:lang w:val="pt-BR"/>
              </w:rPr>
            </w:pPr>
          </w:p>
        </w:tc>
      </w:tr>
      <w:tr w:rsidR="00F83DC0" w:rsidRPr="00075B44" w:rsidTr="009F66C8">
        <w:trPr>
          <w:trHeight w:val="354"/>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es-ES"/>
              </w:rPr>
            </w:pPr>
            <w:r w:rsidRPr="00075B44">
              <w:rPr>
                <w:rFonts w:ascii="Times New Roman" w:hAnsi="Times New Roman"/>
                <w:sz w:val="24"/>
                <w:szCs w:val="24"/>
                <w:lang w:val="es-ES"/>
              </w:rPr>
              <w:t>1</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bCs/>
                <w:sz w:val="24"/>
                <w:szCs w:val="24"/>
                <w:vertAlign w:val="superscript"/>
                <w:lang w:val="es-ES"/>
              </w:rPr>
            </w:pPr>
            <w:r w:rsidRPr="00075B44">
              <w:rPr>
                <w:rFonts w:ascii="Times New Roman" w:hAnsi="Times New Roman"/>
                <w:sz w:val="24"/>
                <w:szCs w:val="24"/>
                <w:lang w:val="es-ES"/>
              </w:rPr>
              <w:t>Thỏa thuận liên danh (đối với nhà thầu liên danh)</w:t>
            </w:r>
            <w:r w:rsidRPr="00075B44">
              <w:rPr>
                <w:rFonts w:ascii="Times New Roman" w:hAnsi="Times New Roman"/>
                <w:sz w:val="24"/>
                <w:szCs w:val="24"/>
                <w:vertAlign w:val="superscript"/>
                <w:lang w:val="es-ES"/>
              </w:rPr>
              <w:t>(1)</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bCs/>
                <w:sz w:val="24"/>
                <w:szCs w:val="24"/>
                <w:vertAlign w:val="superscript"/>
                <w:lang w:val="pt-BR"/>
              </w:rPr>
            </w:pPr>
            <w:r w:rsidRPr="00075B44">
              <w:rPr>
                <w:rFonts w:ascii="Times New Roman" w:hAnsi="Times New Roman"/>
                <w:sz w:val="24"/>
                <w:szCs w:val="24"/>
                <w:lang w:val="pt-BR"/>
              </w:rPr>
              <w:t>Tư cách hợp lệ theo quy định tại khoản 1 hoặc 2 Điều 5 của Luật Đấu thầu</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pt-BR"/>
              </w:rPr>
            </w:pPr>
            <w:r w:rsidRPr="00075B44">
              <w:rPr>
                <w:rFonts w:ascii="Times New Roman" w:hAnsi="Times New Roman"/>
                <w:b/>
                <w:bCs/>
                <w:sz w:val="24"/>
                <w:szCs w:val="24"/>
                <w:lang w:val="pt-BR"/>
              </w:rPr>
              <w:t>2.1</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b/>
                <w:bCs/>
                <w:sz w:val="24"/>
                <w:szCs w:val="24"/>
                <w:vertAlign w:val="subscript"/>
                <w:lang w:val="pt-BR"/>
              </w:rPr>
            </w:pPr>
            <w:r w:rsidRPr="00075B44">
              <w:rPr>
                <w:rFonts w:ascii="Times New Roman" w:hAnsi="Times New Roman"/>
                <w:b/>
                <w:bCs/>
                <w:sz w:val="24"/>
                <w:szCs w:val="24"/>
                <w:lang w:val="pt-BR"/>
              </w:rPr>
              <w:t>Nhà thầu là tổ chức đáp ứng đủ các điều kiện sau đây:</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2.1.1</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vertAlign w:val="superscript"/>
                <w:lang w:val="pt-BR"/>
              </w:rPr>
            </w:pPr>
            <w:r w:rsidRPr="00075B44">
              <w:rPr>
                <w:rFonts w:ascii="Times New Roman" w:hAnsi="Times New Roman"/>
                <w:sz w:val="24"/>
                <w:szCs w:val="24"/>
                <w:lang w:val="vi-VN"/>
              </w:rPr>
              <w:t>Hạch toán tài chính độc lập</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1271"/>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280" w:lineRule="exact"/>
              <w:jc w:val="center"/>
              <w:rPr>
                <w:rFonts w:ascii="Times New Roman" w:hAnsi="Times New Roman"/>
                <w:sz w:val="24"/>
                <w:szCs w:val="24"/>
                <w:lang w:val="pt-BR"/>
              </w:rPr>
            </w:pPr>
            <w:r w:rsidRPr="00075B44">
              <w:rPr>
                <w:rFonts w:ascii="Times New Roman" w:hAnsi="Times New Roman"/>
                <w:sz w:val="24"/>
                <w:szCs w:val="24"/>
                <w:lang w:val="pt-BR"/>
              </w:rPr>
              <w:t>2.1.2</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280" w:lineRule="exact"/>
              <w:jc w:val="both"/>
              <w:rPr>
                <w:rFonts w:ascii="Times New Roman" w:hAnsi="Times New Roman"/>
                <w:sz w:val="24"/>
                <w:szCs w:val="24"/>
                <w:lang w:val="vi-VN"/>
              </w:rPr>
            </w:pPr>
            <w:r w:rsidRPr="00075B44">
              <w:rPr>
                <w:rFonts w:ascii="Times New Roman" w:hAnsi="Times New Roman"/>
                <w:sz w:val="24"/>
                <w:szCs w:val="24"/>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28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28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28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2.1.3</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vertAlign w:val="superscript"/>
                <w:lang w:val="pt-BR"/>
              </w:rPr>
            </w:pPr>
            <w:r w:rsidRPr="00075B44">
              <w:rPr>
                <w:rFonts w:ascii="Times New Roman" w:hAnsi="Times New Roman"/>
                <w:sz w:val="24"/>
                <w:szCs w:val="24"/>
                <w:lang w:val="vi-VN"/>
              </w:rPr>
              <w:t>Bảo đảm cạnh tranh trong đấu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2.1.4</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Đã thực hiện nghĩa vụ kê khai thuế, nộp thuế của năm tài chính gần nhất so với thời điểm đóng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2.1.5</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w:t>
            </w:r>
            <w:r w:rsidRPr="00075B44">
              <w:rPr>
                <w:rFonts w:ascii="Times New Roman" w:hAnsi="Times New Roman"/>
                <w:sz w:val="24"/>
                <w:szCs w:val="24"/>
                <w:lang w:val="vi-VN"/>
              </w:rPr>
              <w:lastRenderedPageBreak/>
              <w:t>trọng theo quy định pháp luật về hình sự nhằm mục đích cho nhà thầu đó trúng thầu.</w:t>
            </w:r>
            <w:r w:rsidRPr="00075B44">
              <w:rPr>
                <w:rFonts w:ascii="Times New Roman" w:hAnsi="Times New Roman"/>
                <w:sz w:val="24"/>
                <w:szCs w:val="24"/>
                <w:vertAlign w:val="superscript"/>
                <w:lang w:val="pt-BR"/>
              </w:rPr>
              <w:t xml:space="preserve"> (2)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lastRenderedPageBreak/>
              <w:t>2.1.6</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vertAlign w:val="superscript"/>
                <w:lang w:val="pt-BR"/>
              </w:rPr>
            </w:pPr>
            <w:r w:rsidRPr="00075B44">
              <w:rPr>
                <w:rFonts w:ascii="Times New Roman" w:hAnsi="Times New Roman"/>
                <w:sz w:val="24"/>
                <w:szCs w:val="24"/>
                <w:lang w:val="vi-VN"/>
              </w:rPr>
              <w:t>Không đang trong thời gian bị cấm tham dự thầu</w:t>
            </w:r>
            <w:r w:rsidRPr="00075B44">
              <w:rPr>
                <w:rFonts w:ascii="Times New Roman" w:hAnsi="Times New Roman"/>
                <w:sz w:val="24"/>
                <w:szCs w:val="24"/>
                <w:lang w:val="pt-BR"/>
              </w:rPr>
              <w:t xml:space="preserve"> theo quy định của Luật Đấu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54"/>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2.1.7</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Không đang bị truy cứu trách nhiệm hình sự</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2.1.8</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Không trong trạng thái bị tạm ngừng,</w:t>
            </w:r>
            <w:r w:rsidRPr="00075B44">
              <w:rPr>
                <w:rFonts w:ascii="Times New Roman" w:hAnsi="Times New Roman"/>
                <w:sz w:val="24"/>
                <w:szCs w:val="24"/>
                <w:lang w:val="pt-BR"/>
              </w:rPr>
              <w:t xml:space="preserve"> </w:t>
            </w:r>
            <w:r w:rsidRPr="00075B44">
              <w:rPr>
                <w:rFonts w:ascii="Times New Roman" w:hAnsi="Times New Roman"/>
                <w:sz w:val="24"/>
                <w:szCs w:val="24"/>
                <w:lang w:val="vi-VN"/>
              </w:rPr>
              <w:t>chấm dứt tham gia Hệ thống</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pt-BR"/>
              </w:rPr>
            </w:pPr>
            <w:r w:rsidRPr="00075B44">
              <w:rPr>
                <w:rFonts w:ascii="Times New Roman" w:hAnsi="Times New Roman"/>
                <w:b/>
                <w:bCs/>
                <w:sz w:val="24"/>
                <w:szCs w:val="24"/>
                <w:lang w:val="pt-BR"/>
              </w:rPr>
              <w:t>2.2</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b/>
                <w:bCs/>
                <w:sz w:val="24"/>
                <w:szCs w:val="24"/>
                <w:lang w:val="vi-VN"/>
              </w:rPr>
            </w:pPr>
            <w:r w:rsidRPr="00075B44">
              <w:rPr>
                <w:rFonts w:ascii="Times New Roman" w:hAnsi="Times New Roman"/>
                <w:b/>
                <w:bCs/>
                <w:sz w:val="24"/>
                <w:szCs w:val="24"/>
                <w:lang w:val="pt-BR"/>
              </w:rPr>
              <w:t>Nhà thầu là hộ kinh doanh đáp ứng đủ các điều kiện sau đây:</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2.2.1</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pt-BR"/>
              </w:rPr>
              <w:t>Có giấy chứng nhận đăng ký hộ kinh doanh theo quy định của pháp luật</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2.2.2</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pt-BR"/>
              </w:rPr>
              <w:t>Không đang trong quá trình chấm dứt hoạt động hoặc bị thu hồi giấy chứng nhận đăng ký hộ kinh doanh; chủ hộ kinh doanh không đang bị truy cứu trách nhiệm hình sự</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2.2.3</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Bảo đảm cạnh tranh trong đấu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2.2.4</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Đã thực hiện nghĩa vụ kê khai thuế, nộp thuế của năm tài chính gần nhất so với thời điểm đóng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2.2.5</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Pr="00075B44">
              <w:rPr>
                <w:rFonts w:ascii="Times New Roman" w:hAnsi="Times New Roman"/>
                <w:sz w:val="24"/>
                <w:szCs w:val="24"/>
                <w:vertAlign w:val="superscript"/>
                <w:lang w:val="pt-BR"/>
              </w:rPr>
              <w:t xml:space="preserve"> (2)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2.2.6</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Không đang trong thời gian bị cấm tham dự thầu</w:t>
            </w:r>
            <w:r w:rsidRPr="00075B44">
              <w:rPr>
                <w:rFonts w:ascii="Times New Roman" w:hAnsi="Times New Roman"/>
                <w:sz w:val="24"/>
                <w:szCs w:val="24"/>
                <w:lang w:val="pt-BR"/>
              </w:rPr>
              <w:t xml:space="preserve"> theo quy định của Luật Đấu thầu</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2.2.7</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chủ hộ không đang bị truy cứu trách nhiệm hình sự trong trường hợp nhà thầu là hộ kinh doanh</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sz w:val="24"/>
                <w:szCs w:val="24"/>
                <w:lang w:val="pt-BR"/>
              </w:rPr>
            </w:pPr>
            <w:r w:rsidRPr="00075B44">
              <w:rPr>
                <w:rFonts w:ascii="Times New Roman" w:hAnsi="Times New Roman"/>
                <w:sz w:val="24"/>
                <w:szCs w:val="24"/>
                <w:lang w:val="pt-BR"/>
              </w:rPr>
              <w:t>2.2.8</w:t>
            </w:r>
          </w:p>
        </w:tc>
        <w:tc>
          <w:tcPr>
            <w:tcW w:w="2401"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 xml:space="preserve">Không trong trạng thái bị tạm ngừng, chấm dứt tham gia Hệ </w:t>
            </w:r>
            <w:r w:rsidRPr="00075B44">
              <w:rPr>
                <w:rFonts w:ascii="Times New Roman" w:hAnsi="Times New Roman"/>
                <w:sz w:val="24"/>
                <w:szCs w:val="24"/>
                <w:lang w:val="vi-VN"/>
              </w:rPr>
              <w:lastRenderedPageBreak/>
              <w:t>thống</w:t>
            </w:r>
            <w:r w:rsidRPr="00075B44">
              <w:rPr>
                <w:rFonts w:ascii="Times New Roman" w:hAnsi="Times New Roman"/>
                <w:sz w:val="24"/>
                <w:szCs w:val="24"/>
                <w:vertAlign w:val="superscript"/>
                <w:lang w:val="pt-BR"/>
              </w:rPr>
              <w:t>(2)</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7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lastRenderedPageBreak/>
              <w:t>3</w:t>
            </w:r>
          </w:p>
        </w:tc>
        <w:tc>
          <w:tcPr>
            <w:tcW w:w="2401" w:type="pct"/>
            <w:tcBorders>
              <w:top w:val="single" w:sz="4" w:space="0" w:color="auto"/>
              <w:left w:val="single" w:sz="4" w:space="0" w:color="auto"/>
              <w:bottom w:val="single" w:sz="4" w:space="0" w:color="auto"/>
              <w:right w:val="single" w:sz="4" w:space="0" w:color="auto"/>
            </w:tcBorders>
            <w:shd w:val="clear" w:color="auto" w:fill="auto"/>
            <w:vAlign w:val="center"/>
          </w:tcPr>
          <w:p w:rsidR="00F83DC0" w:rsidRPr="00075B44" w:rsidRDefault="00F83DC0" w:rsidP="009F66C8">
            <w:pPr>
              <w:spacing w:before="20" w:after="20" w:line="300" w:lineRule="exact"/>
              <w:jc w:val="both"/>
              <w:rPr>
                <w:rFonts w:ascii="Times New Roman" w:hAnsi="Times New Roman"/>
                <w:sz w:val="24"/>
                <w:szCs w:val="24"/>
                <w:lang w:val="vi-VN"/>
              </w:rPr>
            </w:pPr>
            <w:r w:rsidRPr="00075B44">
              <w:rPr>
                <w:rFonts w:ascii="Times New Roman" w:hAnsi="Times New Roman"/>
                <w:sz w:val="24"/>
                <w:szCs w:val="24"/>
                <w:lang w:val="vi-VN"/>
              </w:rPr>
              <w:t>Có đủ điều kiện năng lực hoạt động theo quy định của pháp luật chuyên ngành (nếu có)</w:t>
            </w:r>
            <w:r w:rsidRPr="00075B44">
              <w:rPr>
                <w:rFonts w:ascii="Times New Roman" w:hAnsi="Times New Roman"/>
                <w:sz w:val="24"/>
                <w:szCs w:val="24"/>
                <w:vertAlign w:val="superscript"/>
                <w:lang w:val="pt-BR"/>
              </w:rPr>
              <w:t xml:space="preserve"> (3)</w:t>
            </w:r>
          </w:p>
        </w:tc>
        <w:tc>
          <w:tcPr>
            <w:tcW w:w="1209" w:type="pct"/>
            <w:gridSpan w:val="2"/>
            <w:tcBorders>
              <w:top w:val="single" w:sz="4" w:space="0" w:color="auto"/>
              <w:left w:val="single" w:sz="4" w:space="0" w:color="auto"/>
              <w:bottom w:val="single" w:sz="4" w:space="0" w:color="auto"/>
              <w:right w:val="single" w:sz="4" w:space="0" w:color="auto"/>
            </w:tcBorders>
            <w:shd w:val="clear" w:color="auto" w:fill="auto"/>
          </w:tcPr>
          <w:p w:rsidR="00F83DC0" w:rsidRPr="00075B44" w:rsidRDefault="00F83DC0" w:rsidP="009F66C8">
            <w:pPr>
              <w:spacing w:before="20" w:after="20" w:line="300" w:lineRule="exact"/>
              <w:rPr>
                <w:rFonts w:ascii="Times New Roman" w:hAnsi="Times New Roman"/>
                <w:b/>
                <w:bCs/>
                <w:sz w:val="24"/>
                <w:szCs w:val="24"/>
                <w:lang w:val="es-E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83DC0" w:rsidRPr="00075B44" w:rsidRDefault="00F83DC0" w:rsidP="009F66C8">
            <w:pPr>
              <w:spacing w:before="20" w:after="20" w:line="300" w:lineRule="exact"/>
              <w:rPr>
                <w:rFonts w:ascii="Times New Roman" w:hAnsi="Times New Roman"/>
                <w:b/>
                <w:bCs/>
                <w:sz w:val="24"/>
                <w:szCs w:val="24"/>
                <w:lang w:val="es-ES"/>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F83DC0" w:rsidRPr="00075B44" w:rsidRDefault="00F83DC0" w:rsidP="009F66C8">
            <w:pPr>
              <w:spacing w:before="20" w:after="20" w:line="300" w:lineRule="exact"/>
              <w:rPr>
                <w:rFonts w:ascii="Times New Roman" w:hAnsi="Times New Roman"/>
                <w:b/>
                <w:sz w:val="24"/>
                <w:szCs w:val="24"/>
                <w:lang w:val="es-ES"/>
              </w:rPr>
            </w:pPr>
          </w:p>
        </w:tc>
      </w:tr>
      <w:tr w:rsidR="00F83DC0" w:rsidRPr="00075B44" w:rsidTr="009F66C8">
        <w:trPr>
          <w:trHeight w:val="395"/>
        </w:trPr>
        <w:tc>
          <w:tcPr>
            <w:tcW w:w="2695" w:type="pct"/>
            <w:gridSpan w:val="2"/>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Cs/>
                <w:sz w:val="24"/>
                <w:szCs w:val="24"/>
                <w:vertAlign w:val="superscript"/>
                <w:lang w:val="es-ES"/>
              </w:rPr>
            </w:pPr>
            <w:r w:rsidRPr="00075B44">
              <w:rPr>
                <w:rFonts w:ascii="Times New Roman" w:hAnsi="Times New Roman"/>
                <w:b/>
                <w:bCs/>
                <w:sz w:val="24"/>
                <w:szCs w:val="24"/>
                <w:lang w:val="es-ES"/>
              </w:rPr>
              <w:t>KẾT LUẬN</w:t>
            </w:r>
          </w:p>
        </w:tc>
        <w:tc>
          <w:tcPr>
            <w:tcW w:w="1209" w:type="pct"/>
            <w:gridSpan w:val="2"/>
            <w:tcBorders>
              <w:top w:val="single" w:sz="4" w:space="0" w:color="auto"/>
              <w:left w:val="single" w:sz="4" w:space="0" w:color="auto"/>
              <w:bottom w:val="single" w:sz="4" w:space="0" w:color="auto"/>
              <w:right w:val="single" w:sz="4" w:space="0" w:color="auto"/>
            </w:tcBorders>
          </w:tcPr>
          <w:p w:rsidR="00F83DC0" w:rsidRPr="00075B44" w:rsidRDefault="00F83DC0" w:rsidP="009F66C8">
            <w:pPr>
              <w:spacing w:before="20" w:after="20" w:line="300" w:lineRule="exact"/>
              <w:jc w:val="center"/>
              <w:rPr>
                <w:rFonts w:ascii="Times New Roman" w:hAnsi="Times New Roman"/>
                <w:b/>
                <w:bCs/>
                <w:sz w:val="24"/>
                <w:szCs w:val="24"/>
                <w:lang w:val="es-ES"/>
              </w:rPr>
            </w:pPr>
          </w:p>
        </w:tc>
        <w:tc>
          <w:tcPr>
            <w:tcW w:w="1096" w:type="pct"/>
            <w:gridSpan w:val="2"/>
            <w:tcBorders>
              <w:top w:val="single" w:sz="4" w:space="0" w:color="auto"/>
              <w:left w:val="single" w:sz="4" w:space="0" w:color="auto"/>
              <w:bottom w:val="single" w:sz="4" w:space="0" w:color="auto"/>
              <w:right w:val="single" w:sz="4" w:space="0" w:color="auto"/>
            </w:tcBorders>
            <w:vAlign w:val="center"/>
          </w:tcPr>
          <w:p w:rsidR="00F83DC0" w:rsidRPr="00075B44" w:rsidRDefault="00F83DC0" w:rsidP="009F66C8">
            <w:pPr>
              <w:spacing w:before="20" w:after="20" w:line="300" w:lineRule="exact"/>
              <w:jc w:val="center"/>
              <w:rPr>
                <w:rFonts w:ascii="Times New Roman" w:hAnsi="Times New Roman"/>
                <w:b/>
                <w:bCs/>
                <w:sz w:val="24"/>
                <w:szCs w:val="24"/>
                <w:lang w:val="es-ES"/>
              </w:rPr>
            </w:pPr>
          </w:p>
        </w:tc>
      </w:tr>
    </w:tbl>
    <w:p w:rsidR="00F83DC0" w:rsidRPr="00075B44" w:rsidRDefault="00F83DC0" w:rsidP="00F83DC0">
      <w:pPr>
        <w:ind w:left="9624"/>
        <w:jc w:val="center"/>
        <w:rPr>
          <w:rFonts w:ascii="Times New Roman" w:hAnsi="Times New Roman"/>
          <w:b/>
          <w:iCs/>
          <w:sz w:val="24"/>
          <w:szCs w:val="24"/>
          <w:vertAlign w:val="superscript"/>
          <w:lang w:val="es-ES"/>
        </w:rPr>
      </w:pPr>
      <w:r w:rsidRPr="00075B44">
        <w:rPr>
          <w:rFonts w:ascii="Times New Roman" w:hAnsi="Times New Roman"/>
          <w:b/>
          <w:iCs/>
          <w:sz w:val="24"/>
          <w:szCs w:val="24"/>
          <w:lang w:val="es-ES"/>
        </w:rPr>
        <w:t>Người đánh giá</w:t>
      </w:r>
    </w:p>
    <w:p w:rsidR="00F83DC0" w:rsidRPr="00075B44" w:rsidRDefault="00F83DC0" w:rsidP="00F83DC0">
      <w:pPr>
        <w:ind w:left="9624"/>
        <w:jc w:val="center"/>
        <w:rPr>
          <w:rFonts w:ascii="Times New Roman" w:hAnsi="Times New Roman"/>
          <w:i/>
          <w:iCs/>
          <w:sz w:val="24"/>
          <w:szCs w:val="24"/>
          <w:lang w:val="sv-SE"/>
        </w:rPr>
      </w:pPr>
      <w:r w:rsidRPr="00075B44">
        <w:rPr>
          <w:rFonts w:ascii="Times New Roman" w:hAnsi="Times New Roman"/>
          <w:i/>
          <w:iCs/>
          <w:sz w:val="24"/>
          <w:szCs w:val="24"/>
          <w:lang w:val="es-ES"/>
        </w:rPr>
        <w:t>(Ký và ghi rõ họ tên)</w:t>
      </w:r>
    </w:p>
    <w:p w:rsidR="00F83DC0" w:rsidRPr="00075B44" w:rsidRDefault="00F83DC0" w:rsidP="00F83DC0">
      <w:pPr>
        <w:ind w:firstLine="454"/>
        <w:rPr>
          <w:rFonts w:ascii="Times New Roman" w:hAnsi="Times New Roman"/>
          <w:b/>
          <w:sz w:val="24"/>
          <w:szCs w:val="24"/>
          <w:lang w:val="es-ES"/>
        </w:rPr>
      </w:pPr>
      <w:r w:rsidRPr="00075B44">
        <w:rPr>
          <w:rFonts w:ascii="Times New Roman" w:hAnsi="Times New Roman"/>
          <w:sz w:val="24"/>
          <w:szCs w:val="24"/>
          <w:lang w:val="es-ES"/>
        </w:rPr>
        <w:t>Ghi chú</w:t>
      </w:r>
      <w:r w:rsidRPr="00075B44">
        <w:rPr>
          <w:rFonts w:ascii="Times New Roman" w:hAnsi="Times New Roman"/>
          <w:bCs/>
          <w:sz w:val="24"/>
          <w:szCs w:val="24"/>
          <w:lang w:val="es-ES"/>
        </w:rPr>
        <w:t xml:space="preserve">: </w:t>
      </w:r>
    </w:p>
    <w:p w:rsidR="00F83DC0" w:rsidRPr="00075B44" w:rsidRDefault="00F83DC0" w:rsidP="00F83DC0">
      <w:pPr>
        <w:ind w:firstLine="426"/>
        <w:jc w:val="both"/>
        <w:rPr>
          <w:rFonts w:ascii="Times New Roman" w:hAnsi="Times New Roman"/>
          <w:sz w:val="24"/>
          <w:szCs w:val="24"/>
          <w:lang w:val="pt-BR"/>
        </w:rPr>
      </w:pPr>
      <w:r w:rsidRPr="00075B44">
        <w:rPr>
          <w:rFonts w:ascii="Times New Roman" w:hAnsi="Times New Roman"/>
          <w:sz w:val="24"/>
          <w:szCs w:val="24"/>
          <w:lang w:val="pt-BR"/>
        </w:rPr>
        <w:t>(1) Tổ chuyên gia đánh giá theo bản thỏa thuận liên danh thuộc E-HSDT.</w:t>
      </w:r>
    </w:p>
    <w:p w:rsidR="00F83DC0" w:rsidRPr="00075B44" w:rsidRDefault="00F83DC0" w:rsidP="00F83DC0">
      <w:pPr>
        <w:ind w:firstLine="426"/>
        <w:jc w:val="both"/>
        <w:rPr>
          <w:rFonts w:ascii="Times New Roman" w:hAnsi="Times New Roman"/>
          <w:sz w:val="24"/>
          <w:szCs w:val="24"/>
          <w:lang w:val="pt-BR"/>
        </w:rPr>
      </w:pPr>
      <w:r w:rsidRPr="00075B44">
        <w:rPr>
          <w:rFonts w:ascii="Times New Roman" w:hAnsi="Times New Roman"/>
          <w:sz w:val="24"/>
          <w:szCs w:val="24"/>
          <w:lang w:val="pt-BR"/>
        </w:rPr>
        <w:t>(2) Hệ thống tự động đánh giá trên cơ sở cam kết của nhà thầu trong E-HSDT.</w:t>
      </w:r>
    </w:p>
    <w:p w:rsidR="00F83DC0" w:rsidRPr="00075B44" w:rsidRDefault="00F83DC0" w:rsidP="00F83DC0">
      <w:pPr>
        <w:jc w:val="both"/>
        <w:rPr>
          <w:rFonts w:ascii="Times New Roman" w:hAnsi="Times New Roman"/>
          <w:spacing w:val="-4"/>
          <w:sz w:val="24"/>
          <w:szCs w:val="24"/>
          <w:lang w:val="sv-SE"/>
        </w:rPr>
      </w:pPr>
      <w:r w:rsidRPr="00075B44">
        <w:rPr>
          <w:rFonts w:ascii="Times New Roman" w:hAnsi="Times New Roman"/>
          <w:spacing w:val="-4"/>
          <w:sz w:val="24"/>
          <w:szCs w:val="24"/>
          <w:lang w:val="sv-S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p>
    <w:p w:rsidR="00F83DC0" w:rsidRPr="00075B44" w:rsidRDefault="00F83DC0" w:rsidP="00F83DC0">
      <w:pPr>
        <w:ind w:firstLine="426"/>
        <w:jc w:val="both"/>
        <w:rPr>
          <w:rFonts w:ascii="Times New Roman" w:hAnsi="Times New Roman"/>
          <w:sz w:val="24"/>
          <w:szCs w:val="24"/>
          <w:lang w:val="pt-BR"/>
        </w:rPr>
      </w:pPr>
      <w:r w:rsidRPr="00075B44">
        <w:rPr>
          <w:rFonts w:ascii="Times New Roman" w:hAnsi="Times New Roman"/>
          <w:sz w:val="24"/>
          <w:szCs w:val="24"/>
          <w:lang w:val="pt-BR"/>
        </w:rPr>
        <w:t>(3) Tổ chuyên gia đánh giá theo bản scan tài liệu chứng minh.</w:t>
      </w:r>
    </w:p>
    <w:p w:rsidR="00F83DC0" w:rsidRPr="00075B44" w:rsidRDefault="00F83DC0" w:rsidP="00F83DC0">
      <w:pPr>
        <w:jc w:val="both"/>
        <w:rPr>
          <w:rFonts w:ascii="Times New Roman" w:hAnsi="Times New Roman"/>
          <w:spacing w:val="-4"/>
          <w:sz w:val="24"/>
          <w:szCs w:val="24"/>
          <w:lang w:val="sv-SE"/>
        </w:rPr>
      </w:pPr>
      <w:r w:rsidRPr="00075B44">
        <w:rPr>
          <w:rFonts w:ascii="Times New Roman" w:hAnsi="Times New Roman"/>
          <w:spacing w:val="-4"/>
          <w:sz w:val="24"/>
          <w:szCs w:val="24"/>
          <w:lang w:val="sv-SE"/>
        </w:rPr>
        <w:t xml:space="preserve">        </w:t>
      </w:r>
    </w:p>
    <w:p w:rsidR="004B19CF" w:rsidRDefault="004B19CF"/>
    <w:sectPr w:rsidR="004B19CF" w:rsidSect="00F83DC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00"/>
  <w:displayHorizontalDrawingGridEvery w:val="2"/>
  <w:characterSpacingControl w:val="doNotCompress"/>
  <w:compat/>
  <w:rsids>
    <w:rsidRoot w:val="00F83DC0"/>
    <w:rsid w:val="004B19CF"/>
    <w:rsid w:val="00D86B99"/>
    <w:rsid w:val="00F83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C0"/>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F8F0A-CD4D-47EA-AF15-E4B2391C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2942</Characters>
  <Application>Microsoft Office Word</Application>
  <DocSecurity>0</DocSecurity>
  <Lines>24</Lines>
  <Paragraphs>6</Paragraphs>
  <ScaleCrop>false</ScaleCrop>
  <Company>Grizli777</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2024-10-10T01:15:00Z</dcterms:created>
  <dcterms:modified xsi:type="dcterms:W3CDTF">2024-10-10T01:16:00Z</dcterms:modified>
</cp:coreProperties>
</file>