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0" w:name="chuong_pl_8"/>
      <w:r w:rsidRPr="00CF6E25">
        <w:rPr>
          <w:rFonts w:ascii="Times New Roman" w:eastAsia="Times New Roman" w:hAnsi="Times New Roman" w:cs="Times New Roman"/>
          <w:b/>
          <w:bCs/>
          <w:color w:val="000000"/>
          <w:kern w:val="0"/>
          <w14:ligatures w14:val="none"/>
        </w:rPr>
        <w:t>Phụ lục 2</w:t>
      </w:r>
      <w:bookmarkEnd w:id="0"/>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1" w:name="chuong_pl_8_name"/>
      <w:r w:rsidRPr="00CF6E25">
        <w:rPr>
          <w:rFonts w:ascii="Times New Roman" w:eastAsia="Times New Roman" w:hAnsi="Times New Roman" w:cs="Times New Roman"/>
          <w:b/>
          <w:bCs/>
          <w:color w:val="000000"/>
          <w:kern w:val="0"/>
          <w14:ligatures w14:val="none"/>
        </w:rPr>
        <w:t>Mẫu Đề án sắp xếp đơn vị hành chính cấp huyện, cấp xã trên địa bàn tỉnh, thành phố trực thuộc trung ương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CF6E25" w:rsidRPr="00CF6E25" w:rsidTr="00CF6E25">
        <w:trPr>
          <w:tblCellSpacing w:w="0" w:type="dxa"/>
        </w:trPr>
        <w:tc>
          <w:tcPr>
            <w:tcW w:w="3348" w:type="dxa"/>
            <w:shd w:val="clear" w:color="auto" w:fill="FFFFFF"/>
            <w:tcMar>
              <w:top w:w="0" w:type="dxa"/>
              <w:left w:w="108" w:type="dxa"/>
              <w:bottom w:w="0" w:type="dxa"/>
              <w:right w:w="108" w:type="dxa"/>
            </w:tcMar>
            <w:hideMark/>
          </w:tcPr>
          <w:p w:rsidR="00CF6E25" w:rsidRPr="00CF6E25" w:rsidRDefault="00CF6E25" w:rsidP="00CF6E25">
            <w:pPr>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ỦY BAN NHÂN DÂN</w:t>
            </w:r>
            <w:r w:rsidRPr="00CF6E25">
              <w:rPr>
                <w:rFonts w:ascii="Times New Roman" w:eastAsia="Times New Roman" w:hAnsi="Times New Roman" w:cs="Times New Roman"/>
                <w:b/>
                <w:bCs/>
                <w:color w:val="000000"/>
                <w:kern w:val="0"/>
                <w14:ligatures w14:val="none"/>
              </w:rPr>
              <w:br/>
              <w:t>TỈNH (THÀNH PHỐ)….</w:t>
            </w:r>
            <w:r w:rsidRPr="00CF6E25">
              <w:rPr>
                <w:rFonts w:ascii="Times New Roman" w:eastAsia="Times New Roman" w:hAnsi="Times New Roman" w:cs="Times New Roman"/>
                <w:b/>
                <w:bCs/>
                <w:color w:val="000000"/>
                <w:kern w:val="0"/>
                <w14:ligatures w14:val="none"/>
              </w:rPr>
              <w:br/>
              <w:t>--------</w:t>
            </w:r>
          </w:p>
        </w:tc>
        <w:tc>
          <w:tcPr>
            <w:tcW w:w="5508" w:type="dxa"/>
            <w:shd w:val="clear" w:color="auto" w:fill="FFFFFF"/>
            <w:tcMar>
              <w:top w:w="0" w:type="dxa"/>
              <w:left w:w="108" w:type="dxa"/>
              <w:bottom w:w="0" w:type="dxa"/>
              <w:right w:w="108" w:type="dxa"/>
            </w:tcMar>
            <w:hideMark/>
          </w:tcPr>
          <w:p w:rsidR="00CF6E25" w:rsidRPr="00CF6E25" w:rsidRDefault="00CF6E25" w:rsidP="00CF6E25">
            <w:pPr>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CỘNG HÒA XÃ HỘI CHỦ NGHĨA VIỆT NAM</w:t>
            </w:r>
            <w:r w:rsidRPr="00CF6E25">
              <w:rPr>
                <w:rFonts w:ascii="Times New Roman" w:eastAsia="Times New Roman" w:hAnsi="Times New Roman" w:cs="Times New Roman"/>
                <w:b/>
                <w:bCs/>
                <w:color w:val="000000"/>
                <w:kern w:val="0"/>
                <w14:ligatures w14:val="none"/>
              </w:rPr>
              <w:br/>
              <w:t>Độc lập - Tự do - Hạnh phúc</w:t>
            </w:r>
            <w:r w:rsidRPr="00CF6E25">
              <w:rPr>
                <w:rFonts w:ascii="Times New Roman" w:eastAsia="Times New Roman" w:hAnsi="Times New Roman" w:cs="Times New Roman"/>
                <w:b/>
                <w:bCs/>
                <w:color w:val="000000"/>
                <w:kern w:val="0"/>
                <w14:ligatures w14:val="none"/>
              </w:rPr>
              <w:br/>
              <w:t>---------------</w:t>
            </w:r>
          </w:p>
        </w:tc>
      </w:tr>
      <w:tr w:rsidR="00CF6E25" w:rsidRPr="00CF6E25" w:rsidTr="00CF6E25">
        <w:trPr>
          <w:tblCellSpacing w:w="0" w:type="dxa"/>
        </w:trPr>
        <w:tc>
          <w:tcPr>
            <w:tcW w:w="3348" w:type="dxa"/>
            <w:shd w:val="clear" w:color="auto" w:fill="FFFFFF"/>
            <w:tcMar>
              <w:top w:w="0" w:type="dxa"/>
              <w:left w:w="108" w:type="dxa"/>
              <w:bottom w:w="0" w:type="dxa"/>
              <w:right w:w="108" w:type="dxa"/>
            </w:tcMar>
            <w:hideMark/>
          </w:tcPr>
          <w:p w:rsidR="00CF6E25" w:rsidRPr="00CF6E25" w:rsidRDefault="00CF6E25" w:rsidP="00CF6E25">
            <w:pPr>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Số:…./ĐA-UBND</w:t>
            </w:r>
          </w:p>
        </w:tc>
        <w:tc>
          <w:tcPr>
            <w:tcW w:w="5508" w:type="dxa"/>
            <w:shd w:val="clear" w:color="auto" w:fill="FFFFFF"/>
            <w:tcMar>
              <w:top w:w="0" w:type="dxa"/>
              <w:left w:w="108" w:type="dxa"/>
              <w:bottom w:w="0" w:type="dxa"/>
              <w:right w:w="108" w:type="dxa"/>
            </w:tcMar>
            <w:hideMark/>
          </w:tcPr>
          <w:p w:rsidR="00CF6E25" w:rsidRPr="00CF6E25" w:rsidRDefault="00CF6E25" w:rsidP="00CF6E25">
            <w:pPr>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14:ligatures w14:val="none"/>
              </w:rPr>
              <w:t>………, ngày…tháng…năm …</w:t>
            </w:r>
          </w:p>
        </w:tc>
      </w:tr>
    </w:tbl>
    <w:p w:rsidR="00CF6E25" w:rsidRPr="00CF6E25" w:rsidRDefault="00CF6E25" w:rsidP="00CF6E2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ĐỀ ÁN</w:t>
      </w:r>
    </w:p>
    <w:p w:rsidR="00CF6E25" w:rsidRPr="00CF6E25" w:rsidRDefault="00CF6E25" w:rsidP="00CF6E2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SẮP XẾP ĐƠN VỊ HÀNH CHÍNH CẤP HUYỆN, CẤP XÃ</w:t>
      </w:r>
      <w:r w:rsidRPr="00CF6E25">
        <w:rPr>
          <w:rFonts w:ascii="Times New Roman" w:eastAsia="Times New Roman" w:hAnsi="Times New Roman" w:cs="Times New Roman"/>
          <w:b/>
          <w:bCs/>
          <w:color w:val="000000"/>
          <w:kern w:val="0"/>
          <w14:ligatures w14:val="none"/>
        </w:rPr>
        <w:br/>
        <w:t>GIAI ĐOẠN … CỦA TỈNH (THÀNH PHỐ)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2023 - 2030; Nghị quyết số 35/2023/UBTVQH15 ngày 12/7/2023 của Ủy ban Thường vụ Quốc hội về việc sắp xếp ĐVHC cấp huyện, cấp xã giai đoạn 2023 - 2030; Nghị quyết số …/NQ-CP ngày … của Chính phủ ban hành Kế hoạch thực hiện sắp xếp ĐVHC cấp huyện, cấp xã giai đoạn …; ý kiến của Bộ Nội vụ tại văn bản số … ngày…, Ủy ban nhân dân tỉnh (thành phố) … xây dựng Đề án sắp xếp ĐVHC cấp huyện, cấp xã giai đoạn … như sau:</w:t>
      </w:r>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2" w:name="chuong_1_2"/>
      <w:r w:rsidRPr="00CF6E25">
        <w:rPr>
          <w:rFonts w:ascii="Times New Roman" w:eastAsia="Times New Roman" w:hAnsi="Times New Roman" w:cs="Times New Roman"/>
          <w:b/>
          <w:bCs/>
          <w:color w:val="000000"/>
          <w:kern w:val="0"/>
          <w14:ligatures w14:val="none"/>
        </w:rPr>
        <w:t>Phần I</w:t>
      </w:r>
      <w:bookmarkEnd w:id="2"/>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3" w:name="chuong_1_2_name"/>
      <w:r w:rsidRPr="00CF6E25">
        <w:rPr>
          <w:rFonts w:ascii="Times New Roman" w:eastAsia="Times New Roman" w:hAnsi="Times New Roman" w:cs="Times New Roman"/>
          <w:b/>
          <w:bCs/>
          <w:color w:val="000000"/>
          <w:kern w:val="0"/>
          <w14:ligatures w14:val="none"/>
        </w:rPr>
        <w:t>CĂN CỨ CHÍNH TRỊ, PHÁP LÝ VÀ SỰ CẦN THIẾT</w:t>
      </w:r>
      <w:r w:rsidRPr="00CF6E25">
        <w:rPr>
          <w:rFonts w:ascii="Times New Roman" w:eastAsia="Times New Roman" w:hAnsi="Times New Roman" w:cs="Times New Roman"/>
          <w:b/>
          <w:bCs/>
          <w:color w:val="000000"/>
          <w:kern w:val="0"/>
          <w14:ligatures w14:val="none"/>
        </w:rPr>
        <w:br/>
        <w:t>SẮP XẾP ĐVHC CẤP HUYỆN, CẤP XÃ</w:t>
      </w:r>
      <w:bookmarkEnd w:id="3"/>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I. CĂN CỨ CHÍNH TRỊ, PHÁP LÝ</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 Nghị quyết số 37-NQ/TW ngày 24/12/2018 của Bộ Chính trị về việc sắp xếp các ĐVHC cấp huyện và cấp xã; Kết luận số 48-KL/TW ngày 30/01/2023 của Bộ Chính trị về tiếp tục thực hiện sắp xếp ĐVHC cấp huyện, cấp xã giai đoạn 2023 - 2030.</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3. Luật Tổ chức chính quyền địa phương số 77/2015/QH13 đã được sửa đổi, bổ sung một số điều theo Luật số 21/2017/QH14 và Luật số 47/2019/QH14.</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4. Nghị quyết số 56/2017/QH14 ngày 24/11/2017 của Quốc hội về việc tiếp tục cải cách tổ chức bộ máy hành chính nhà nước tinh gọn, hoạt động hiệu lực, hiệu quả.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5. Nghị quyết số 1211/2016/UBTVQH13 ngày 25/5/2016 của Ủy ban Thường vụ Quốc hội về tiêu chuẩn của ĐVHC và phân loại ĐVHC đã được sửa đổi, bổ sung một số điều theo Nghị quyết số 27/2022/UBTVQH15 ngày 21/9/2022.</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6. Nghị quyết số 1210/2016/UBTVQH13 ngày 25/5/2016 của Ủy ban Thường vụ Quốc hội về việc phân loại đô thị đã được sửa đổi, bổ sung một số điều theo Nghị quyết số 26/2022/UBTVQH15 ngày 21/9/2022.</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7. Nghị quyết số 35/2023/UBTVQH15 ngày 12/7/2023 của Ủy ban Thường vụ Quốc hội về việc sắp xếp ĐVHC cấp huyện, cấp xã giai đoạn 2023 - 2030.</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lastRenderedPageBreak/>
        <w:t>8. Nghị quyết số …/NQ-CP ngày …/…/… của Chính phủ ban hành Kế hoạch thực hiện sắp xếp ĐVHC cấp huyện, cấp xã giai đoạn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9. Phương án tổng thể sắp xếp ĐVHC cấp huyện, cấp xã giai đoạn … của tỉnh (thành phố)…; văn bản số ….ngày …/…/… của Ban Thường vụ tỉnh ủy (thành ủy) thống nhất Phương án tổng thể sắp xếp ĐVHC cấp huyện, cấp xã giai đoạn … của tỉnh (thành phố)…</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10. Văn bản số … ngày …/…/… của Bộ Nội vụ về ý kiến đối với Phương án tổng thể sắp xếp các ĐVHC cấp huyện, cấp xã giai đoạn … của tỉnh (thành phố)… và ý kiến của các Bộ, ngành trung ương có liên quan (nếu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II. SỰ CẦN THIẾT SẮP XẾP ĐVHC CẤP HUYỆN, CẤP XÃ CỦA TỈNH (THÀNH PHỐ) …</w:t>
      </w:r>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4" w:name="chuong_2_2"/>
      <w:r w:rsidRPr="00CF6E25">
        <w:rPr>
          <w:rFonts w:ascii="Times New Roman" w:eastAsia="Times New Roman" w:hAnsi="Times New Roman" w:cs="Times New Roman"/>
          <w:b/>
          <w:bCs/>
          <w:color w:val="000000"/>
          <w:kern w:val="0"/>
          <w14:ligatures w14:val="none"/>
        </w:rPr>
        <w:t>Phần II</w:t>
      </w:r>
      <w:bookmarkEnd w:id="4"/>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5" w:name="chuong_2_2_name"/>
      <w:r w:rsidRPr="00CF6E25">
        <w:rPr>
          <w:rFonts w:ascii="Times New Roman" w:eastAsia="Times New Roman" w:hAnsi="Times New Roman" w:cs="Times New Roman"/>
          <w:b/>
          <w:bCs/>
          <w:color w:val="000000"/>
          <w:kern w:val="0"/>
          <w14:ligatures w14:val="none"/>
        </w:rPr>
        <w:t>HIỆN TRẠNG ĐVHC CẤP HUYỆN, CẤP XÃ</w:t>
      </w:r>
      <w:bookmarkEnd w:id="5"/>
    </w:p>
    <w:p w:rsidR="00CF6E25" w:rsidRPr="00CF6E25" w:rsidRDefault="00CF6E25" w:rsidP="00CF6E2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CỦA TỈNH (THÀNH PHỐ)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I. QUÁ TRÌNH THÀNH LẬP, GIẢI THỂ, NHẬP, CHIA, ĐIỀU CHỈNH ĐỊA GIỚI ĐVHC CÁC CẤP CỦA TỈNH (THÀNH PHỐ) … TỪ NĂM 1945 ĐẾN NAY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1. Khái quát quá trình thành lập, giải thể, nhập, chia, điều chỉnh địa giới ĐVHC các cấp và sắp xếp ĐVHC cấp huyện, cấp xã của địa phương từ năm 1945 đến nay (chia ra các giai đoạn: 1945 - 1975; 1975 - 1997; 1997 - 2018 và từ 2019 đến nay)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 Số lượng ĐVHC các cấp đến thời điểm lập Đề án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II. ĐVHC CÁC CẤP CỦA TỈNH (THÀNH PHỐ)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1. Tỉnh (thành phố):</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1.1. Diện tích tự nhiên (km</w:t>
      </w:r>
      <w:r w:rsidRPr="00CF6E25">
        <w:rPr>
          <w:rFonts w:ascii="Times New Roman" w:eastAsia="Times New Roman" w:hAnsi="Times New Roman" w:cs="Times New Roman"/>
          <w:color w:val="000000"/>
          <w:kern w:val="0"/>
          <w:vertAlign w:val="superscript"/>
          <w14:ligatures w14:val="none"/>
        </w:rPr>
        <w:t>2</w:t>
      </w:r>
      <w:r w:rsidRPr="00CF6E25">
        <w:rPr>
          <w:rFonts w:ascii="Times New Roman" w:eastAsia="Times New Roman" w:hAnsi="Times New Roman" w:cs="Times New Roman"/>
          <w:color w:val="000000"/>
          <w:kern w:val="0"/>
          <w14:ligatures w14:val="none"/>
        </w:rPr>
        <w:t>)</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1.2. Quy mô dân số (người)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1.3. Các chỉ tiêu cơ bản về phát triển kinh tế - xã hội, quốc phòng, an ninh của tỉnh (thành phố)</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w:t>
      </w:r>
      <w:r w:rsidRPr="00CF6E25">
        <w:rPr>
          <w:rFonts w:ascii="Times New Roman" w:eastAsia="Times New Roman" w:hAnsi="Times New Roman" w:cs="Times New Roman"/>
          <w:i/>
          <w:iCs/>
          <w:color w:val="000000"/>
          <w:kern w:val="0"/>
          <w:lang w:val="nl-NL"/>
          <w14:ligatures w14:val="none"/>
        </w:rPr>
        <w:t>Số liệu về diện tích tự nhiên, quy mô dân số,</w:t>
      </w:r>
      <w:r w:rsidRPr="00CF6E25">
        <w:rPr>
          <w:rFonts w:ascii="Times New Roman" w:eastAsia="Times New Roman" w:hAnsi="Times New Roman" w:cs="Times New Roman"/>
          <w:color w:val="000000"/>
          <w:kern w:val="0"/>
          <w:lang w:val="nl-NL"/>
          <w14:ligatures w14:val="none"/>
        </w:rPr>
        <w:t> </w:t>
      </w:r>
      <w:r w:rsidRPr="00CF6E25">
        <w:rPr>
          <w:rFonts w:ascii="Times New Roman" w:eastAsia="Times New Roman" w:hAnsi="Times New Roman" w:cs="Times New Roman"/>
          <w:i/>
          <w:iCs/>
          <w:color w:val="000000"/>
          <w:kern w:val="0"/>
          <w14:ligatures w14:val="none"/>
        </w:rPr>
        <w:t>các chỉ tiêu cơ bản về phát triển kinh tế - xã hội </w:t>
      </w:r>
      <w:r w:rsidRPr="00CF6E25">
        <w:rPr>
          <w:rFonts w:ascii="Times New Roman" w:eastAsia="Times New Roman" w:hAnsi="Times New Roman" w:cs="Times New Roman"/>
          <w:i/>
          <w:iCs/>
          <w:color w:val="000000"/>
          <w:kern w:val="0"/>
          <w:lang w:val="nl-NL"/>
          <w14:ligatures w14:val="none"/>
        </w:rPr>
        <w:t>tính </w:t>
      </w:r>
      <w:r w:rsidRPr="00CF6E25">
        <w:rPr>
          <w:rFonts w:ascii="Times New Roman" w:eastAsia="Times New Roman" w:hAnsi="Times New Roman" w:cs="Times New Roman"/>
          <w:i/>
          <w:iCs/>
          <w:color w:val="000000"/>
          <w:kern w:val="0"/>
          <w:lang w:val="es-MX"/>
          <w14:ligatures w14:val="none"/>
        </w:rPr>
        <w:t>đến thời điểm ngày 31/12/2022 đối với giai đoạn 2023 - 2025; đến thời điểm ngày 31/12/2025 đối với giai đoạn 2026 - 2030)</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2. Số lượng ĐVHC cấp huyện: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2.1. Số lượng ĐVHC cấp huyện (chia ra: huyện, quận, thị xã, thành phố)</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2.2. Số lượng ĐVHC cấp huyện (chia ra: huyện, quận, thị xã, thành phố) 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2.3. Số lượng ĐVHC cấp huyện (chia ra: huyện, quận, thị xã, thành phố) thuộc diện sắp xếp nhưng có yếu tố đặc thù nên không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2.4. Số lượng ĐVHC cấp huyện (chia ra: huyện, quận, thị xã, thành phố) thuộc diện khuyến khích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2.5. Số lượng ĐVHC cấp huyện (chia ra: huyện, quận, thị xã, thành phố) liền kề có điều chỉnh địa giới ĐVHC khi thực hiện phương án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14:ligatures w14:val="none"/>
        </w:rPr>
        <w:t>3. Số lượng ĐVHC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lastRenderedPageBreak/>
        <w:t>3.1. Số lượng ĐVHC cấp xã (chia ra: xã, phường, thị trấn)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3.2. Số lượng ĐVHC cấp xã (chia ra: xã, phường, thị trấn) 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3.3. Số lượng ĐVHC cấp xã (chia ra: xã, phường, thị trấn) thuộc diện sắp xếp nhưng có yếu tố đặc thù nên không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3.4. Số lượng ĐVHC cấp xã (chia ra: xã, phường, thị trấn) thuộc diện khuyến khích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14:ligatures w14:val="none"/>
        </w:rPr>
        <w:t>3.5. Số lượng ĐVHC cấp xã (chia ra: xã, phường, thị trấn) liền kề có điều chỉnh địa giới ĐVHC khi thực hiện phương án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III. HIỆN TRẠNG ĐVHC CẤP HUYỆN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Hiện trạng ĐVHC cấp huyện </w:t>
      </w:r>
      <w:r w:rsidRPr="00CF6E25">
        <w:rPr>
          <w:rFonts w:ascii="Times New Roman" w:eastAsia="Times New Roman" w:hAnsi="Times New Roman" w:cs="Times New Roman"/>
          <w:b/>
          <w:bCs/>
          <w:color w:val="000000"/>
          <w:kern w:val="0"/>
          <w14:ligatures w14:val="none"/>
        </w:rPr>
        <w:t>(chia ra: huyện, quận, thị xã, thành phố) </w:t>
      </w:r>
      <w:r w:rsidRPr="00CF6E25">
        <w:rPr>
          <w:rFonts w:ascii="Times New Roman" w:eastAsia="Times New Roman" w:hAnsi="Times New Roman" w:cs="Times New Roman"/>
          <w:b/>
          <w:bCs/>
          <w:color w:val="000000"/>
          <w:kern w:val="0"/>
          <w:lang w:val="es-MX"/>
          <w14:ligatures w14:val="none"/>
        </w:rPr>
        <w:t>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sau đây:)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 Tên ĐVHC 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1.1.1. Thuộc khu vực; có yếu tố đặc thù</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(Ghi thuộc khu vực miền núi, vùng cao, khu vực hải đảo; ghi cụ thể yếu tố đặc thù theo quy định tại Điều 3a và Điều 9a của Nghị quyết của Ủy ban Thường vụ Quốc hội về tiêu chuẩn của ĐVHC và phân loại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1.1.2. Diện tích tự nhiên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1.1.3. Quy mô dân số (người)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1.1.4.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1.1.5. Số ĐVHC trực thuộc: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1.1.6. Các chính sách đặc thù đang hưởng</w:t>
      </w:r>
      <w:r w:rsidRPr="00CF6E25">
        <w:rPr>
          <w:rFonts w:ascii="Times New Roman" w:eastAsia="Times New Roman" w:hAnsi="Times New Roman" w:cs="Times New Roman"/>
          <w:b/>
          <w:bCs/>
          <w:color w:val="000000"/>
          <w:kern w:val="0"/>
          <w:lang w:val="es-MX"/>
          <w14:ligatures w14:val="none"/>
        </w:rPr>
        <w:t> </w:t>
      </w:r>
      <w:r w:rsidRPr="00CF6E25">
        <w:rPr>
          <w:rFonts w:ascii="Times New Roman" w:eastAsia="Times New Roman" w:hAnsi="Times New Roman" w:cs="Times New Roman"/>
          <w:i/>
          <w:iCs/>
          <w:color w:val="000000"/>
          <w:kern w:val="0"/>
          <w:lang w:val="es-MX"/>
          <w14:ligatures w14:val="none"/>
        </w:rPr>
        <w:t>(thống kê đầy đủ, chi tiết các chính sách đặc thù hiện hưởng 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1.1.7.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Hiện trạng ĐVHC cấp huyện </w:t>
      </w:r>
      <w:r w:rsidRPr="00CF6E25">
        <w:rPr>
          <w:rFonts w:ascii="Times New Roman" w:eastAsia="Times New Roman" w:hAnsi="Times New Roman" w:cs="Times New Roman"/>
          <w:b/>
          <w:bCs/>
          <w:color w:val="000000"/>
          <w:kern w:val="0"/>
          <w14:ligatures w14:val="none"/>
        </w:rPr>
        <w:t>(chia ra: huyện, quận, thị xã, thành phố) </w:t>
      </w:r>
      <w:r w:rsidRPr="00CF6E25">
        <w:rPr>
          <w:rFonts w:ascii="Times New Roman" w:eastAsia="Times New Roman" w:hAnsi="Times New Roman" w:cs="Times New Roman"/>
          <w:b/>
          <w:bCs/>
          <w:color w:val="000000"/>
          <w:kern w:val="0"/>
          <w:lang w:val="es-MX"/>
          <w14:ligatures w14:val="none"/>
        </w:rPr>
        <w:t>thuộc diện sắp xếp nhưng có yếu tố đặc thù nên không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tại mục III.1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3. Hiện trạng ĐVHC cấp huyện </w:t>
      </w:r>
      <w:r w:rsidRPr="00CF6E25">
        <w:rPr>
          <w:rFonts w:ascii="Times New Roman" w:eastAsia="Times New Roman" w:hAnsi="Times New Roman" w:cs="Times New Roman"/>
          <w:b/>
          <w:bCs/>
          <w:color w:val="000000"/>
          <w:kern w:val="0"/>
          <w14:ligatures w14:val="none"/>
        </w:rPr>
        <w:t>(chia ra: huyện, quận, thị xã, thành phố) </w:t>
      </w:r>
      <w:r w:rsidRPr="00CF6E25">
        <w:rPr>
          <w:rFonts w:ascii="Times New Roman" w:eastAsia="Times New Roman" w:hAnsi="Times New Roman" w:cs="Times New Roman"/>
          <w:b/>
          <w:bCs/>
          <w:color w:val="000000"/>
          <w:kern w:val="0"/>
          <w:lang w:val="es-MX"/>
          <w14:ligatures w14:val="none"/>
        </w:rPr>
        <w:t>thuộc diện khuyến khích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tại mục III.1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4. Hiện trạng ĐVHC cấp huyện </w:t>
      </w:r>
      <w:r w:rsidRPr="00CF6E25">
        <w:rPr>
          <w:rFonts w:ascii="Times New Roman" w:eastAsia="Times New Roman" w:hAnsi="Times New Roman" w:cs="Times New Roman"/>
          <w:b/>
          <w:bCs/>
          <w:color w:val="000000"/>
          <w:kern w:val="0"/>
          <w14:ligatures w14:val="none"/>
        </w:rPr>
        <w:t>(chia ra: huyện, quận, thị xã, thành phố) liền kề có điều chỉnh địa giới ĐVHC khi thực hiện phương án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tại mục III.1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IV. HIỆN TRẠNG ĐVHC CẤP XÃ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Hiện trạng ĐVHC cấp xã </w:t>
      </w:r>
      <w:r w:rsidRPr="00CF6E25">
        <w:rPr>
          <w:rFonts w:ascii="Times New Roman" w:eastAsia="Times New Roman" w:hAnsi="Times New Roman" w:cs="Times New Roman"/>
          <w:b/>
          <w:bCs/>
          <w:color w:val="000000"/>
          <w:kern w:val="0"/>
          <w14:ligatures w14:val="none"/>
        </w:rPr>
        <w:t>(chia ra: xã, phường, thị trấn) </w:t>
      </w:r>
      <w:r w:rsidRPr="00CF6E25">
        <w:rPr>
          <w:rFonts w:ascii="Times New Roman" w:eastAsia="Times New Roman" w:hAnsi="Times New Roman" w:cs="Times New Roman"/>
          <w:b/>
          <w:bCs/>
          <w:color w:val="000000"/>
          <w:kern w:val="0"/>
          <w:lang w:val="es-MX"/>
          <w14:ligatures w14:val="none"/>
        </w:rPr>
        <w:t>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lastRenderedPageBreak/>
        <w:t>(Liệt kê cụ thể danh sách từng ĐVHC theo các tiêu chí sau đây:)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 Tên của ĐVHC 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1.1.1. Thuộc khu vực; có yếu tố đặc thù</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(Ghi thuộc khu vực miền núi, vùng cao, khu vực hải đảo; ghi cụ thể yếu tố đặc thù theo quy định tại Điều 3a và Điều 9a của Nghị quyết của Ủy ban Thường vụ Quốc hội về tiêu chuẩn của ĐVHC và phân loại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1.1.2. Diện tích tự nhiên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1.1.3. Quy mô dân số (người)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1.1.4.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1.1.5. Các chính sách đặc thù đang hưởng</w:t>
      </w:r>
      <w:r w:rsidRPr="00CF6E25">
        <w:rPr>
          <w:rFonts w:ascii="Times New Roman" w:eastAsia="Times New Roman" w:hAnsi="Times New Roman" w:cs="Times New Roman"/>
          <w:b/>
          <w:bCs/>
          <w:color w:val="000000"/>
          <w:kern w:val="0"/>
          <w:lang w:val="es-MX"/>
          <w14:ligatures w14:val="none"/>
        </w:rPr>
        <w:t> </w:t>
      </w:r>
      <w:r w:rsidRPr="00CF6E25">
        <w:rPr>
          <w:rFonts w:ascii="Times New Roman" w:eastAsia="Times New Roman" w:hAnsi="Times New Roman" w:cs="Times New Roman"/>
          <w:i/>
          <w:iCs/>
          <w:color w:val="000000"/>
          <w:kern w:val="0"/>
          <w:lang w:val="es-MX"/>
          <w14:ligatures w14:val="none"/>
        </w:rPr>
        <w:t>(thống kê đầy đủ, chi tiết các chính sách đặc thù hiện hưởng 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1.1.6.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Hiện trạng ĐVHC cấp xã </w:t>
      </w:r>
      <w:r w:rsidRPr="00CF6E25">
        <w:rPr>
          <w:rFonts w:ascii="Times New Roman" w:eastAsia="Times New Roman" w:hAnsi="Times New Roman" w:cs="Times New Roman"/>
          <w:b/>
          <w:bCs/>
          <w:color w:val="000000"/>
          <w:kern w:val="0"/>
          <w14:ligatures w14:val="none"/>
        </w:rPr>
        <w:t>(chia ra: xã, phường, thị trấn) </w:t>
      </w:r>
      <w:r w:rsidRPr="00CF6E25">
        <w:rPr>
          <w:rFonts w:ascii="Times New Roman" w:eastAsia="Times New Roman" w:hAnsi="Times New Roman" w:cs="Times New Roman"/>
          <w:b/>
          <w:bCs/>
          <w:color w:val="000000"/>
          <w:kern w:val="0"/>
          <w:lang w:val="es-MX"/>
          <w14:ligatures w14:val="none"/>
        </w:rPr>
        <w:t>thuộc diện sắp xếp nhưng có yếu tố đặc thù nên không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tại mục IV.1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3. Hiện trạng ĐVHC cấp xã </w:t>
      </w:r>
      <w:r w:rsidRPr="00CF6E25">
        <w:rPr>
          <w:rFonts w:ascii="Times New Roman" w:eastAsia="Times New Roman" w:hAnsi="Times New Roman" w:cs="Times New Roman"/>
          <w:b/>
          <w:bCs/>
          <w:color w:val="000000"/>
          <w:kern w:val="0"/>
          <w14:ligatures w14:val="none"/>
        </w:rPr>
        <w:t>(chia ra: xã, phường, thị trấn) </w:t>
      </w:r>
      <w:r w:rsidRPr="00CF6E25">
        <w:rPr>
          <w:rFonts w:ascii="Times New Roman" w:eastAsia="Times New Roman" w:hAnsi="Times New Roman" w:cs="Times New Roman"/>
          <w:b/>
          <w:bCs/>
          <w:color w:val="000000"/>
          <w:kern w:val="0"/>
          <w:lang w:val="es-MX"/>
          <w14:ligatures w14:val="none"/>
        </w:rPr>
        <w:t>thuộc diện khuyến khích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tại mục IV.1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4. Hiện trạng ĐVHC cấp xã </w:t>
      </w:r>
      <w:r w:rsidRPr="00CF6E25">
        <w:rPr>
          <w:rFonts w:ascii="Times New Roman" w:eastAsia="Times New Roman" w:hAnsi="Times New Roman" w:cs="Times New Roman"/>
          <w:b/>
          <w:bCs/>
          <w:color w:val="000000"/>
          <w:kern w:val="0"/>
          <w14:ligatures w14:val="none"/>
        </w:rPr>
        <w:t>(chia ra: xã, phường, thị trấn) </w:t>
      </w:r>
      <w:r w:rsidRPr="00CF6E25">
        <w:rPr>
          <w:rFonts w:ascii="Times New Roman" w:eastAsia="Times New Roman" w:hAnsi="Times New Roman" w:cs="Times New Roman"/>
          <w:b/>
          <w:bCs/>
          <w:color w:val="000000"/>
          <w:kern w:val="0"/>
          <w:lang w:val="es-MX"/>
          <w14:ligatures w14:val="none"/>
        </w:rPr>
        <w:t>liền kề </w:t>
      </w:r>
      <w:r w:rsidRPr="00CF6E25">
        <w:rPr>
          <w:rFonts w:ascii="Times New Roman" w:eastAsia="Times New Roman" w:hAnsi="Times New Roman" w:cs="Times New Roman"/>
          <w:b/>
          <w:bCs/>
          <w:color w:val="000000"/>
          <w:kern w:val="0"/>
          <w14:ligatures w14:val="none"/>
        </w:rPr>
        <w:t>có điều chỉnh địa giới ĐVHC khi thực hiện phương án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(Liệt kê cụ thể danh sách từng ĐVHC theo các tiêu chí tại mục IV.1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(Chi tiết nêu tại các Phụ lục 2-1A, 2-1B, 2-1C, 2-2A, 2-2B, 2-2C kèm theo)</w:t>
      </w:r>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6" w:name="chuong_3_1"/>
      <w:r w:rsidRPr="00CF6E25">
        <w:rPr>
          <w:rFonts w:ascii="Times New Roman" w:eastAsia="Times New Roman" w:hAnsi="Times New Roman" w:cs="Times New Roman"/>
          <w:b/>
          <w:bCs/>
          <w:color w:val="000000"/>
          <w:kern w:val="0"/>
          <w:lang w:val="es-MX"/>
          <w14:ligatures w14:val="none"/>
        </w:rPr>
        <w:t>Phần III</w:t>
      </w:r>
      <w:bookmarkEnd w:id="6"/>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7" w:name="chuong_3_1_name"/>
      <w:r w:rsidRPr="00CF6E25">
        <w:rPr>
          <w:rFonts w:ascii="Times New Roman" w:eastAsia="Times New Roman" w:hAnsi="Times New Roman" w:cs="Times New Roman"/>
          <w:b/>
          <w:bCs/>
          <w:color w:val="000000"/>
          <w:kern w:val="0"/>
          <w:lang w:val="es-MX"/>
          <w14:ligatures w14:val="none"/>
        </w:rPr>
        <w:t>PHƯƠNG ÁN SẮP XẾP ĐVHC CẤP HUYỆN, CẤP XÃ</w:t>
      </w:r>
      <w:bookmarkEnd w:id="7"/>
    </w:p>
    <w:p w:rsidR="00CF6E25" w:rsidRPr="00CF6E25" w:rsidRDefault="00CF6E25" w:rsidP="00CF6E2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CỦA TỈNH (THÀNH PHỐ)…</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 PHƯƠNG ÁN SẮP XẾP ĐVHC CẤP HUYỆN VÀ CẤP XÃ TRỰC THUỘC (NẾU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Phương án sắp xếp ĐVHC nông thôn cấp huyện thuộc diện sắp xếp thành ĐVHC nông thôn cùng cấp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 Nhập, điều chỉnh diện tích tự nhiên, quy mô dân số của huyện…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vào huyện…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trường hợp có thành lập ĐVHC mới thì ghi rõ phương án thành lập ĐVHC mới đó.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Cơ sở và lý do của việc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Kết quả sau sắp xếp (thành lập, nhập, điều chỉnh địa giới ĐVHC) thì huyện …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lastRenderedPageBreak/>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ĐVHC trực thuộc: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 Kết quả sau sắp xếp thì huyện … còn lại có (trường hợp điều chỉnh địa giới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ĐVHC trực thuộc: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Phương án sắp xếp ĐVHC nông thôn cấp huyện thuộc diện khuyến khích sắp xếp thành ĐVHC nông thôn cùng cấp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2.1. Nhập, điều chỉnh diện tích tự nhiên, quy mô dân số của huyện…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vào huyện…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trường hợp có thành lập ĐVHC mới thì ghi rõ phương án thành lập ĐVHC mới đó.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Cơ sở và lý do của việc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Kết quả sau sắp xếp (thành lập, nhập, điều chỉnh địa giới ĐVHC) thì huyện …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ĐVHC trực thuộc: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 Kết quả sau sắp xếp thì huyện … còn lại có (trường hợp điều chỉnh địa giới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ĐVHC trực thuộc: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lastRenderedPageBreak/>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(Lưu ý: Trường hợp sắp xếp ĐVHC cấp huyện có bao gồm cả sắp xếp các ĐVHC cấp xã trực thuộc thì trong mục này cần liệt kê cụ thể các ĐVHC cấp xã trực thuộc thực hiện sắp xếp theo các tiêu chí như tại mục II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II. PHƯƠNG ÁN SẮP XẾP ĐVHC CẤP XÃ </w:t>
      </w:r>
      <w:r w:rsidRPr="00CF6E25">
        <w:rPr>
          <w:rFonts w:ascii="Times New Roman" w:eastAsia="Times New Roman" w:hAnsi="Times New Roman" w:cs="Times New Roman"/>
          <w:i/>
          <w:iCs/>
          <w:color w:val="000000"/>
          <w:kern w:val="0"/>
          <w:lang w:val="es-MX"/>
          <w14:ligatures w14:val="none"/>
        </w:rPr>
        <w:t>(không bao gồm các ĐVHC cấp xã trực thuộc các ĐVHC cấp huyện thực hiện sắp xếp đã nêu tại mục I phần này)</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Phương án sắp xếp ĐVHC cấp xã thuộc diện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 Sắp xếp ĐVHC nông thôn cấp xã thành ĐVHC nông thôn cùng cấp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1.1.1. Nhập, điều chỉnh diện tích tự nhiên, quy mô dân số của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vào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trường hợp có thành lập ĐVHC mới thì ghi rõ phương án thành lập ĐVHC mới đó.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Cơ sở và lý do của việc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Kết quả sau sắp xếp (thành lập, nhập, điều chỉnh địa giới ĐVHC) thì xã …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 Kết quả sau sắp xếp thì xã … còn lại có (trường hợp điều chỉnh địa giới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 Sắp xếp ĐVHC đô thị cấp xã thành ĐVHC đô thị cùng cấp hoặc sắp xếp ĐVHC nông thôn với ĐVHC đô thị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1.2.1. Nhập, điều chỉnh diện tích tự nhiên, quy mô dân số của ĐVHC cấp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vào ĐVHC cấp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trường hợp có thành lập ĐVHC mới thì ghi rõ phương án thành lập ĐVHC mới đó.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lastRenderedPageBreak/>
        <w:t>a) Cơ sở và lý do của việc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Kết quả sau sắp xếp (thành lập, nhập, điều chỉnh địa giới ĐVHC) thì ĐVHC cấp xã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 Kết quả sau sắp xếp thì ĐVHC cấp xã còn lại có (trường hợp điều chỉnh địa giới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Đánh giá các tiêu chuẩn còn lại theo quy định tại Nghị quyết số 35/2023/UBTVQH15 của Ủy ban Thường vụ Quốc hội và Nghị quyết của Ủy ban Thường vụ Quốc hội về tiêu chuẩn của ĐVHC và phân loại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Phương án sắp xếp các ĐVHC cấp xã thuộc diện khuyến khích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2.1. Sắp xếp ĐVHC nông thôn cấp xã thành ĐVHC nông thôn cùng cấp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2.1.1. Nhập, điều chỉnh diện tích tự nhiên, quy mô dân số của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vào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trường hợp có thành lập ĐVHC mới thì ghi rõ phương án thành lập ĐVHC mới đó.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Cơ sở và lý do của việc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Kết quả sau sắp xếp (thành lập, nhập, điều chỉnh địa giới ĐVHC) thì xã …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 Kết quả sau sắp xếp thì xã … còn lại có (trường hợp điều chỉnh địa giới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Số dân là người dân tộc thiểu số (…người; chiếm tỷ lệ…%)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lastRenderedPageBreak/>
        <w:t>- Nơi đặt trụ sở làm việc của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2.1.2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2.2. Sắp xếp ĐVHC cấp xã thành ĐVHC đô thị cùng cấp hoặc sắp xếp ĐVHC nông thôn với ĐVHC đô thị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2.2.1. Nhập, điều chỉnh diện tích tự nhiên, quy mô dân số của ĐVHC cấp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vào ĐVHC cấp xã (có diện tích tự nhiên là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 quy mô dân số là … người, đạt …% so với tiêu chuẩn); trường hợp có thành lập ĐVHC mới thì ghi rõ phương án thành lập ĐVHC mới đó.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Cơ sở và lý do của việc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Kết quả sau sắp xếp (thành lập, nhập, điều chỉnh địa giới ĐVHC) thì ĐVHC cấp xã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c) Kết quả sau sắp xếp thì ĐVHC cấp xã còn lại có (trường hợp điều chỉnh địa giới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Diện tích tự nhiên … km</w:t>
      </w:r>
      <w:r w:rsidRPr="00CF6E25">
        <w:rPr>
          <w:rFonts w:ascii="Times New Roman" w:eastAsia="Times New Roman" w:hAnsi="Times New Roman" w:cs="Times New Roman"/>
          <w:color w:val="000000"/>
          <w:kern w:val="0"/>
          <w:vertAlign w:val="superscript"/>
          <w:lang w:val="es-MX"/>
          <w14:ligatures w14:val="none"/>
        </w:rPr>
        <w:t>2</w:t>
      </w:r>
      <w:r w:rsidRPr="00CF6E25">
        <w:rPr>
          <w:rFonts w:ascii="Times New Roman" w:eastAsia="Times New Roman" w:hAnsi="Times New Roman" w:cs="Times New Roman"/>
          <w:color w:val="000000"/>
          <w:kern w:val="0"/>
          <w:lang w:val="es-MX"/>
          <w14:ligatures w14:val="none"/>
        </w:rPr>
        <w:t>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Quy mô dân số … người (đạt …% so với tiêu chuẩn).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Các ĐVHC cùng cấp liền kề:</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Nơi đặt trụ sở làm việc của ĐVHC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Đánh giá các tiêu chuẩn còn lại theo quy định tại Nghị quyết số 35/2023/UBTVQH15 của Ủy ban Thường vụ Quốc hội và Nghị quyết của Ủy ban Thường vụ Quốc hội về tiêu chuẩn của ĐVHC và phân loại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2.2.2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Lưu ý: Trường hợp sắp xếp ĐVHC cấp xã thuộc ĐVHC cấp huyện để nhập, điều chỉnh vào ĐVHC đô thị cấp huyện khác thì trong mục này chỉ nêu khái quát phương án và dẫn chiếu đến đề án sắp xếp ĐVHC đô thị cấp huyện.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III. PHƯƠNG ÁN SẮP XẾP ĐVHC ĐÔ THỊ CẤP HUYỆN (có đề án riêng kèm theo)</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i/>
          <w:iCs/>
          <w:color w:val="000000"/>
          <w:kern w:val="0"/>
          <w:lang w:val="es-MX"/>
          <w14:ligatures w14:val="none"/>
        </w:rPr>
        <w:t>Trong mục này chỉ nêu khái quát phương án và dẫn chiếu đến đề án sắp xếp ĐVHC đô thị cấp huyện. Trong đề án sắp xếp ĐVHC đô thị cấp huyện cần nêu cụ thể các phương án thành lập ĐVHC đô thị cấp huyện, nhập toàn bộ hoặc điều chỉnh một phần ĐVHC cấp huyện vào ĐVHC đô thị cùng cấp, bao gồm cả nội dung sắp xếp ĐVHC cấp xã trực thuộc.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IV. LÝ DO ĐVHC CẤP HUYỆN, CẤP XÃ THUỘC DIỆN PHẢI SẮP XẾP TRONG GIAI ĐOẠN … NHƯNG ĐỊA PHƯƠNG ĐỀ NGHỊ KHÔNG (HOẶC CHƯA) THỰC HIỆN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lastRenderedPageBreak/>
        <w:t>V. GIẢI TRÌNH TRƯỜNG HỢP ĐVHC CẤP HUYỆN, CẤP XÃ HÌNH THÀNH SAU SẮP XẾP KHÔNG ĐẠT TIÊU CHUẨN DIỆN TÍCH TỰ NHIÊN, QUY MÔ DÂN SỐ THEO QUY ĐỊNH</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VI. SỐ LƯỢNG ĐVHC CẤP HUYỆN, CẤP XÃ CỦA TỈNH, (THÀNH PHỐ) … SAU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Số lượng ĐVHC cấp huyện, cấp xã trước khi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ĐVHC cấp huyện … đơn vị (gồm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ĐVHC cấp xã … đơn vị (gồm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Số lượng ĐVHC cấp huyện, cấp xã sau khi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ĐVHC cấp huyện … đơn vị (gồm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ĐVHC cấp xã … đơn vị (gồm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3. Số lượng ĐVHC cấp huyện, cấp xã giảm do sắp xếp</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ĐVHC cấp huyện giảm … đơn vị (gồm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ĐVHC cấp xã giảm … đơn vị (gồm …)</w:t>
      </w:r>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8" w:name="chuong_4_1"/>
      <w:r w:rsidRPr="00CF6E25">
        <w:rPr>
          <w:rFonts w:ascii="Times New Roman" w:eastAsia="Times New Roman" w:hAnsi="Times New Roman" w:cs="Times New Roman"/>
          <w:b/>
          <w:bCs/>
          <w:color w:val="000000"/>
          <w:kern w:val="0"/>
          <w:lang w:val="es-MX"/>
          <w14:ligatures w14:val="none"/>
        </w:rPr>
        <w:t>Phần IV</w:t>
      </w:r>
      <w:bookmarkEnd w:id="8"/>
    </w:p>
    <w:p w:rsidR="00CF6E25" w:rsidRPr="00CF6E25" w:rsidRDefault="00CF6E25" w:rsidP="00CF6E25">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9" w:name="chuong_4_1_name"/>
      <w:r w:rsidRPr="00CF6E25">
        <w:rPr>
          <w:rFonts w:ascii="Times New Roman" w:eastAsia="Times New Roman" w:hAnsi="Times New Roman" w:cs="Times New Roman"/>
          <w:b/>
          <w:bCs/>
          <w:color w:val="000000"/>
          <w:kern w:val="0"/>
          <w:lang w:val="es-MX"/>
          <w14:ligatures w14:val="none"/>
        </w:rPr>
        <w:t>ĐÁNH GIÁ TÁC ĐỘNG VÀ TỔ CHỨC THỰC HIỆN</w:t>
      </w:r>
      <w:bookmarkEnd w:id="9"/>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 ĐÁNH GIÁ TÁC ĐỘNG KHI THỰC HIỆN SẮP XẾP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Tác động về hoạt động quản lý nhà nước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1.1. Tác động tích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1.2. Tác động tiêu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Tác động về kinh tế - xã hội</w:t>
      </w:r>
      <w:r w:rsidRPr="00CF6E25">
        <w:rPr>
          <w:rFonts w:ascii="Times New Roman" w:eastAsia="Times New Roman" w:hAnsi="Times New Roman" w:cs="Times New Roman"/>
          <w:color w:val="000000"/>
          <w:kern w:val="0"/>
          <w:lang w:val="es-MX"/>
          <w14:ligatures w14:val="none"/>
        </w:rPr>
        <w:t> (bao gồm tác động đến hoạt động sản xuất, kinh doanh và cuộc sống của Nhân dân trên địa bàn)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2.1. Tác động tích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2.2. Tác động tiêu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3. Tác động về quốc phòng, an ninh, chính trị, trật tự, an toàn xã hội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3.1. Tác động tích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3.2. Tác động tiêu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4. Tác động về cải cách thủ tục hành chính và cung cấp dịch vụ công</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4.1. Tác động tích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4.2. Tác động tiêu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5. Tác động khi nhập ĐVHC cấp huyện, cấp xã đang hưởng các chính sách đặc thù khác nhau liên quan đến ĐVHC</w:t>
      </w:r>
      <w:r w:rsidRPr="00CF6E25">
        <w:rPr>
          <w:rFonts w:ascii="Times New Roman" w:eastAsia="Times New Roman" w:hAnsi="Times New Roman" w:cs="Times New Roman"/>
          <w:color w:val="000000"/>
          <w:kern w:val="0"/>
          <w:lang w:val="es-MX"/>
          <w14:ligatures w14:val="none"/>
        </w:rPr>
        <w:t> </w:t>
      </w:r>
      <w:r w:rsidRPr="00CF6E25">
        <w:rPr>
          <w:rFonts w:ascii="Times New Roman" w:eastAsia="Times New Roman" w:hAnsi="Times New Roman" w:cs="Times New Roman"/>
          <w:i/>
          <w:iCs/>
          <w:color w:val="000000"/>
          <w:kern w:val="0"/>
          <w:lang w:val="es-MX"/>
          <w14:ligatures w14:val="none"/>
        </w:rPr>
        <w:t>(nếu có)</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5.1. Tác động tích cực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5.2. Tác động tiêu cực (bao gồm tác động đến ngân sách nhà nước do việc tăng chi)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lastRenderedPageBreak/>
        <w:t>II. NHỮNG THUẬN LỢI, KHÓ KHĂN, VƯỚNG MẮC VÀ GIẢI PHÁP KHI THỰC HIỆN SẮP XẾP CÁC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Những thuận lợi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Những khó khăn, vướng mắc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3. Nguyên nhân của những khó khăn, vướng mắc</w:t>
      </w:r>
      <w:r w:rsidRPr="00CF6E25">
        <w:rPr>
          <w:rFonts w:ascii="Times New Roman" w:eastAsia="Times New Roman" w:hAnsi="Times New Roman" w:cs="Times New Roman"/>
          <w:color w:val="000000"/>
          <w:kern w:val="0"/>
          <w:lang w:val="es-MX"/>
          <w14:ligatures w14:val="none"/>
        </w:rPr>
        <w:t> (bao gồm các nguyên nhân khách quan, nguyên nhân chủ quan)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4. Giải pháp khi thực hiện sắp xếp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III. KẾ HOẠCH, LỘ TRÌNH VÀ KINH PHÍ THỰC HIỆN VIỆC SẮP XẾP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Kế hoạch và lộ trình thực hiện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a) Năm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b) Năm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Dự kiến kinh phí triển khai thực hiện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IV. PHƯƠNG ÁN SẮP XẾP TỔ CHỨC BỘ MÁY, BỐ TRÍ ĐỘI NGŨ CÁN BỘ, CÔNG CHỨC, VIÊN CHỨC, NGƯỜI LAO ĐỘNG VÀ GIẢI QUYẾT CHẾ ĐỘ, CHÍNH SÁCH KHI THỰC HIỆN SẮP XẾP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Phương án và lộ trình sắp xếp, kiện toàn tổ chức bộ máy cơ quan, tổ chức sau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Phương án và lộ trình bố trí, sắp xếp cán bộ, công chức, viên chức, người lao động sau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3. Phương án và lộ trình giải quyết chế độ, chính sách sau sắp xếp ĐVHC</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V. PHƯƠNG ÁN VÀ LỘ TRÌNH SẮP XẾP, XỬ LÝ TRỤ SỞ, TÀI SẢN CÔNG SAU SẮP XẾP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VI. PHƯƠNG ÁN VÀ LỘ TRÌNH THỰC HIỆN CÁC CHẾ ĐỘ, CHÍNH SÁCH ĐẶC THÙ ĐỐI VỚI ĐVHC CẤP HUYỆN, CẤP XÃ HÌNH THÀNH SAU SẮP XẾP (NẾU CÓ)</w:t>
      </w:r>
    </w:p>
    <w:p w:rsidR="00CF6E25" w:rsidRPr="00CF6E25" w:rsidRDefault="00CF6E25" w:rsidP="00CF6E25">
      <w:pPr>
        <w:shd w:val="clear" w:color="auto" w:fill="FFFFFF"/>
        <w:spacing w:after="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Rà soát, lập danh sách các ĐVHC cấp huyện, cấp xã hiện đang hưởng chế độ, chính sách đặc thù trên địa bàn và xác định lộ trình rà soát, đánh giá </w:t>
      </w:r>
      <w:r w:rsidRPr="00CF6E25">
        <w:rPr>
          <w:rFonts w:ascii="Times New Roman" w:eastAsia="Times New Roman" w:hAnsi="Times New Roman" w:cs="Times New Roman"/>
          <w:color w:val="000000"/>
          <w:kern w:val="0"/>
          <w14:ligatures w14:val="none"/>
        </w:rPr>
        <w:t>việc </w:t>
      </w:r>
      <w:r w:rsidRPr="00CF6E25">
        <w:rPr>
          <w:rFonts w:ascii="Times New Roman" w:eastAsia="Times New Roman" w:hAnsi="Times New Roman" w:cs="Times New Roman"/>
          <w:color w:val="000000"/>
          <w:kern w:val="0"/>
          <w:lang w:val="es-MX"/>
          <w14:ligatures w14:val="none"/>
        </w:rPr>
        <w:t>đáp ứng các tiêu chuẩn, điều kiện của ĐVHC hình thành sau sắp xếp để trình cấp có thẩm quyền xem xét, quyết định việc tiếp tục được hưởng các chế độ, chính sách đặc thù theo quy định tại các </w:t>
      </w:r>
      <w:bookmarkStart w:id="10" w:name="tc_14"/>
      <w:r w:rsidRPr="00CF6E25">
        <w:rPr>
          <w:rFonts w:ascii="Times New Roman" w:eastAsia="Times New Roman" w:hAnsi="Times New Roman" w:cs="Times New Roman"/>
          <w:color w:val="0000FF"/>
          <w:kern w:val="0"/>
          <w:lang w:val="es-MX"/>
          <w14:ligatures w14:val="none"/>
        </w:rPr>
        <w:t>điều 14, 15</w:t>
      </w:r>
      <w:bookmarkEnd w:id="10"/>
      <w:r w:rsidRPr="00CF6E25">
        <w:rPr>
          <w:rFonts w:ascii="Times New Roman" w:eastAsia="Times New Roman" w:hAnsi="Times New Roman" w:cs="Times New Roman"/>
          <w:color w:val="000000"/>
          <w:kern w:val="0"/>
          <w:lang w:val="es-MX"/>
          <w14:ligatures w14:val="none"/>
        </w:rPr>
        <w:t>, </w:t>
      </w:r>
      <w:bookmarkStart w:id="11" w:name="tc_15"/>
      <w:r w:rsidRPr="00CF6E25">
        <w:rPr>
          <w:rFonts w:ascii="Times New Roman" w:eastAsia="Times New Roman" w:hAnsi="Times New Roman" w:cs="Times New Roman"/>
          <w:color w:val="0000FF"/>
          <w:kern w:val="0"/>
          <w:lang w:val="es-MX"/>
          <w14:ligatures w14:val="none"/>
        </w:rPr>
        <w:t>16, 17</w:t>
      </w:r>
      <w:bookmarkEnd w:id="11"/>
      <w:r w:rsidRPr="00CF6E25">
        <w:rPr>
          <w:rFonts w:ascii="Times New Roman" w:eastAsia="Times New Roman" w:hAnsi="Times New Roman" w:cs="Times New Roman"/>
          <w:color w:val="000000"/>
          <w:kern w:val="0"/>
          <w:lang w:val="es-MX"/>
          <w14:ligatures w14:val="none"/>
        </w:rPr>
        <w:t>, </w:t>
      </w:r>
      <w:bookmarkStart w:id="12" w:name="tc_16"/>
      <w:r w:rsidRPr="00CF6E25">
        <w:rPr>
          <w:rFonts w:ascii="Times New Roman" w:eastAsia="Times New Roman" w:hAnsi="Times New Roman" w:cs="Times New Roman"/>
          <w:color w:val="0000FF"/>
          <w:kern w:val="0"/>
          <w:lang w:val="es-MX"/>
          <w14:ligatures w14:val="none"/>
        </w:rPr>
        <w:t>18, 19 của Nghị quyết số 35/2023/UBTVQH15</w:t>
      </w:r>
      <w:bookmarkEnd w:id="12"/>
      <w:r w:rsidRPr="00CF6E25">
        <w:rPr>
          <w:rFonts w:ascii="Times New Roman" w:eastAsia="Times New Roman" w:hAnsi="Times New Roman" w:cs="Times New Roman"/>
          <w:color w:val="000000"/>
          <w:kern w:val="0"/>
          <w:lang w:val="es-MX"/>
          <w14:ligatures w14:val="none"/>
        </w:rPr>
        <w:t> của Ủy ban Thường vụ Quốc hội.</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VII. TRÁCH NHIỆM CỦA CƠ QUAN, TỔ CHỨC, ĐƠN VỊ TRONG VIỆC SẮP XẾP ĐVHC CẤP HUYỆN, CẤP XÃ</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VIII. KẾT LUẬN VÀ KIẾN NGHỊ, ĐỀ XUẤT</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1. Kết luận</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2. Kiến nghị, đề xuất</w:t>
      </w:r>
    </w:p>
    <w:p w:rsidR="00CF6E25" w:rsidRPr="00CF6E25" w:rsidRDefault="00CF6E25" w:rsidP="00CF6E2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w:t>
      </w:r>
    </w:p>
    <w:p w:rsidR="00CF6E25" w:rsidRPr="00CF6E25" w:rsidRDefault="00CF6E25" w:rsidP="00CF6E2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t>* *</w:t>
      </w:r>
    </w:p>
    <w:p w:rsidR="00CF6E25" w:rsidRPr="00CF6E25" w:rsidRDefault="00CF6E25" w:rsidP="00CF6E25">
      <w:pPr>
        <w:shd w:val="clear" w:color="auto" w:fill="FFFFFF"/>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color w:val="000000"/>
          <w:kern w:val="0"/>
          <w:lang w:val="es-MX"/>
          <w14:ligatures w14:val="none"/>
        </w:rPr>
        <w:lastRenderedPageBreak/>
        <w:t>Trên đây là Đề án sắp xếp ĐVHC cấp huyện, cấp xã của tỉnh (thành phố) … giai đoạn … UBND tỉnh (thành phố)… kính trình Chính phủ xem xét, trình Ủy ban Thường vụ Quốc hội xem 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2"/>
        <w:gridCol w:w="4502"/>
      </w:tblGrid>
      <w:tr w:rsidR="00CF6E25" w:rsidRPr="00CF6E25" w:rsidTr="00CF6E25">
        <w:trPr>
          <w:tblCellSpacing w:w="0" w:type="dxa"/>
        </w:trPr>
        <w:tc>
          <w:tcPr>
            <w:tcW w:w="4502" w:type="dxa"/>
            <w:shd w:val="clear" w:color="auto" w:fill="FFFFFF"/>
            <w:tcMar>
              <w:top w:w="0" w:type="dxa"/>
              <w:left w:w="108" w:type="dxa"/>
              <w:bottom w:w="0" w:type="dxa"/>
              <w:right w:w="108" w:type="dxa"/>
            </w:tcMar>
            <w:hideMark/>
          </w:tcPr>
          <w:p w:rsidR="00CF6E25" w:rsidRPr="00CF6E25" w:rsidRDefault="00CF6E25" w:rsidP="00CF6E25">
            <w:pPr>
              <w:spacing w:before="120" w:after="120" w:line="234" w:lineRule="atLeast"/>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i/>
                <w:iCs/>
                <w:color w:val="000000"/>
                <w:kern w:val="0"/>
                <w:lang w:val="es-MX"/>
                <w14:ligatures w14:val="none"/>
              </w:rPr>
              <w:t>Nơi nhận:</w:t>
            </w:r>
            <w:r w:rsidRPr="00CF6E25">
              <w:rPr>
                <w:rFonts w:ascii="Times New Roman" w:eastAsia="Times New Roman" w:hAnsi="Times New Roman" w:cs="Times New Roman"/>
                <w:b/>
                <w:bCs/>
                <w:i/>
                <w:iCs/>
                <w:color w:val="000000"/>
                <w:kern w:val="0"/>
                <w:lang w:val="es-MX"/>
                <w14:ligatures w14:val="none"/>
              </w:rPr>
              <w:br/>
            </w:r>
            <w:r w:rsidRPr="00CF6E25">
              <w:rPr>
                <w:rFonts w:ascii="Times New Roman" w:eastAsia="Times New Roman" w:hAnsi="Times New Roman" w:cs="Times New Roman"/>
                <w:color w:val="000000"/>
                <w:kern w:val="0"/>
                <w:lang w:val="es-MX"/>
                <w14:ligatures w14:val="none"/>
              </w:rPr>
              <w:t>- Chính phủ;</w:t>
            </w:r>
            <w:r w:rsidRPr="00CF6E25">
              <w:rPr>
                <w:rFonts w:ascii="Times New Roman" w:eastAsia="Times New Roman" w:hAnsi="Times New Roman" w:cs="Times New Roman"/>
                <w:color w:val="000000"/>
                <w:kern w:val="0"/>
                <w:lang w:val="es-MX"/>
                <w14:ligatures w14:val="none"/>
              </w:rPr>
              <w:br/>
              <w:t>- Thủ tướng Chính phủ;</w:t>
            </w:r>
            <w:r w:rsidRPr="00CF6E25">
              <w:rPr>
                <w:rFonts w:ascii="Times New Roman" w:eastAsia="Times New Roman" w:hAnsi="Times New Roman" w:cs="Times New Roman"/>
                <w:color w:val="000000"/>
                <w:kern w:val="0"/>
                <w:lang w:val="es-MX"/>
                <w14:ligatures w14:val="none"/>
              </w:rPr>
              <w:br/>
              <w:t>- Bộ Nội vụ;</w:t>
            </w:r>
            <w:r w:rsidRPr="00CF6E25">
              <w:rPr>
                <w:rFonts w:ascii="Times New Roman" w:eastAsia="Times New Roman" w:hAnsi="Times New Roman" w:cs="Times New Roman"/>
                <w:color w:val="000000"/>
                <w:kern w:val="0"/>
                <w:lang w:val="es-MX"/>
                <w14:ligatures w14:val="none"/>
              </w:rPr>
              <w:br/>
              <w:t>- TTTU, TTHĐND tỉnh (TP)…;</w:t>
            </w:r>
            <w:r w:rsidRPr="00CF6E25">
              <w:rPr>
                <w:rFonts w:ascii="Times New Roman" w:eastAsia="Times New Roman" w:hAnsi="Times New Roman" w:cs="Times New Roman"/>
                <w:color w:val="000000"/>
                <w:kern w:val="0"/>
                <w:lang w:val="es-MX"/>
                <w14:ligatures w14:val="none"/>
              </w:rPr>
              <w:br/>
              <w:t>- CT, các PCT UBND tỉnh (TP)…;</w:t>
            </w:r>
            <w:r w:rsidRPr="00CF6E25">
              <w:rPr>
                <w:rFonts w:ascii="Times New Roman" w:eastAsia="Times New Roman" w:hAnsi="Times New Roman" w:cs="Times New Roman"/>
                <w:color w:val="000000"/>
                <w:kern w:val="0"/>
                <w:lang w:val="es-MX"/>
                <w14:ligatures w14:val="none"/>
              </w:rPr>
              <w:br/>
              <w:t>- Sở Nội vụ;</w:t>
            </w:r>
            <w:r w:rsidRPr="00CF6E25">
              <w:rPr>
                <w:rFonts w:ascii="Times New Roman" w:eastAsia="Times New Roman" w:hAnsi="Times New Roman" w:cs="Times New Roman"/>
                <w:color w:val="000000"/>
                <w:kern w:val="0"/>
                <w:lang w:val="es-MX"/>
                <w14:ligatures w14:val="none"/>
              </w:rPr>
              <w:br/>
              <w:t>- …</w:t>
            </w:r>
            <w:r w:rsidRPr="00CF6E25">
              <w:rPr>
                <w:rFonts w:ascii="Times New Roman" w:eastAsia="Times New Roman" w:hAnsi="Times New Roman" w:cs="Times New Roman"/>
                <w:color w:val="000000"/>
                <w:kern w:val="0"/>
                <w:lang w:val="es-MX"/>
                <w14:ligatures w14:val="none"/>
              </w:rPr>
              <w:br/>
              <w:t>- Lưu: VT.</w:t>
            </w:r>
          </w:p>
        </w:tc>
        <w:tc>
          <w:tcPr>
            <w:tcW w:w="4502" w:type="dxa"/>
            <w:shd w:val="clear" w:color="auto" w:fill="FFFFFF"/>
            <w:tcMar>
              <w:top w:w="0" w:type="dxa"/>
              <w:left w:w="108" w:type="dxa"/>
              <w:bottom w:w="0" w:type="dxa"/>
              <w:right w:w="108" w:type="dxa"/>
            </w:tcMar>
            <w:hideMark/>
          </w:tcPr>
          <w:p w:rsidR="00CF6E25" w:rsidRPr="00CF6E25" w:rsidRDefault="00CF6E25" w:rsidP="00CF6E25">
            <w:pPr>
              <w:spacing w:before="120" w:after="120" w:line="234" w:lineRule="atLeast"/>
              <w:jc w:val="center"/>
              <w:rPr>
                <w:rFonts w:ascii="Times New Roman" w:eastAsia="Times New Roman" w:hAnsi="Times New Roman" w:cs="Times New Roman"/>
                <w:color w:val="000000"/>
                <w:kern w:val="0"/>
                <w14:ligatures w14:val="none"/>
              </w:rPr>
            </w:pPr>
            <w:r w:rsidRPr="00CF6E25">
              <w:rPr>
                <w:rFonts w:ascii="Times New Roman" w:eastAsia="Times New Roman" w:hAnsi="Times New Roman" w:cs="Times New Roman"/>
                <w:b/>
                <w:bCs/>
                <w:color w:val="000000"/>
                <w:kern w:val="0"/>
                <w:lang w:val="es-MX"/>
                <w14:ligatures w14:val="none"/>
              </w:rPr>
              <w:t>TM. ỦY BAN NHÂN DÂN</w:t>
            </w:r>
            <w:r w:rsidRPr="00CF6E25">
              <w:rPr>
                <w:rFonts w:ascii="Times New Roman" w:eastAsia="Times New Roman" w:hAnsi="Times New Roman" w:cs="Times New Roman"/>
                <w:b/>
                <w:bCs/>
                <w:color w:val="000000"/>
                <w:kern w:val="0"/>
                <w:lang w:val="es-MX"/>
                <w14:ligatures w14:val="none"/>
              </w:rPr>
              <w:br/>
            </w:r>
          </w:p>
        </w:tc>
      </w:tr>
    </w:tbl>
    <w:p w:rsidR="005B417D" w:rsidRPr="00CF6E25" w:rsidRDefault="005B417D">
      <w:pPr>
        <w:rPr>
          <w:rFonts w:ascii="Times New Roman" w:hAnsi="Times New Roman" w:cs="Times New Roman"/>
        </w:rPr>
      </w:pPr>
    </w:p>
    <w:sectPr w:rsidR="005B417D" w:rsidRPr="00CF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25"/>
    <w:rsid w:val="001F1174"/>
    <w:rsid w:val="00353647"/>
    <w:rsid w:val="00514402"/>
    <w:rsid w:val="005B417D"/>
    <w:rsid w:val="0071134A"/>
    <w:rsid w:val="00CF6E25"/>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EFD3-29A9-43D4-AE97-0DB8AE21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E25"/>
    <w:rPr>
      <w:rFonts w:eastAsiaTheme="majorEastAsia" w:cstheme="majorBidi"/>
      <w:color w:val="272727" w:themeColor="text1" w:themeTint="D8"/>
    </w:rPr>
  </w:style>
  <w:style w:type="paragraph" w:styleId="Title">
    <w:name w:val="Title"/>
    <w:basedOn w:val="Normal"/>
    <w:next w:val="Normal"/>
    <w:link w:val="TitleChar"/>
    <w:uiPriority w:val="10"/>
    <w:qFormat/>
    <w:rsid w:val="00CF6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E25"/>
    <w:pPr>
      <w:spacing w:before="160"/>
      <w:jc w:val="center"/>
    </w:pPr>
    <w:rPr>
      <w:i/>
      <w:iCs/>
      <w:color w:val="404040" w:themeColor="text1" w:themeTint="BF"/>
    </w:rPr>
  </w:style>
  <w:style w:type="character" w:customStyle="1" w:styleId="QuoteChar">
    <w:name w:val="Quote Char"/>
    <w:basedOn w:val="DefaultParagraphFont"/>
    <w:link w:val="Quote"/>
    <w:uiPriority w:val="29"/>
    <w:rsid w:val="00CF6E25"/>
    <w:rPr>
      <w:i/>
      <w:iCs/>
      <w:color w:val="404040" w:themeColor="text1" w:themeTint="BF"/>
    </w:rPr>
  </w:style>
  <w:style w:type="paragraph" w:styleId="ListParagraph">
    <w:name w:val="List Paragraph"/>
    <w:basedOn w:val="Normal"/>
    <w:uiPriority w:val="34"/>
    <w:qFormat/>
    <w:rsid w:val="00CF6E25"/>
    <w:pPr>
      <w:ind w:left="720"/>
      <w:contextualSpacing/>
    </w:pPr>
  </w:style>
  <w:style w:type="character" w:styleId="IntenseEmphasis">
    <w:name w:val="Intense Emphasis"/>
    <w:basedOn w:val="DefaultParagraphFont"/>
    <w:uiPriority w:val="21"/>
    <w:qFormat/>
    <w:rsid w:val="00CF6E25"/>
    <w:rPr>
      <w:i/>
      <w:iCs/>
      <w:color w:val="0F4761" w:themeColor="accent1" w:themeShade="BF"/>
    </w:rPr>
  </w:style>
  <w:style w:type="paragraph" w:styleId="IntenseQuote">
    <w:name w:val="Intense Quote"/>
    <w:basedOn w:val="Normal"/>
    <w:next w:val="Normal"/>
    <w:link w:val="IntenseQuoteChar"/>
    <w:uiPriority w:val="30"/>
    <w:qFormat/>
    <w:rsid w:val="00CF6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E25"/>
    <w:rPr>
      <w:i/>
      <w:iCs/>
      <w:color w:val="0F4761" w:themeColor="accent1" w:themeShade="BF"/>
    </w:rPr>
  </w:style>
  <w:style w:type="character" w:styleId="IntenseReference">
    <w:name w:val="Intense Reference"/>
    <w:basedOn w:val="DefaultParagraphFont"/>
    <w:uiPriority w:val="32"/>
    <w:qFormat/>
    <w:rsid w:val="00CF6E25"/>
    <w:rPr>
      <w:b/>
      <w:bCs/>
      <w:smallCaps/>
      <w:color w:val="0F4761" w:themeColor="accent1" w:themeShade="BF"/>
      <w:spacing w:val="5"/>
    </w:rPr>
  </w:style>
  <w:style w:type="paragraph" w:styleId="NormalWeb">
    <w:name w:val="Normal (Web)"/>
    <w:basedOn w:val="Normal"/>
    <w:uiPriority w:val="99"/>
    <w:semiHidden/>
    <w:unhideWhenUsed/>
    <w:rsid w:val="00CF6E2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1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2025-01-14T03:58:00Z</dcterms:created>
  <dcterms:modified xsi:type="dcterms:W3CDTF">2025-01-14T03:59:00Z</dcterms:modified>
</cp:coreProperties>
</file>