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8.0" w:type="dxa"/>
        <w:jc w:val="left"/>
        <w:tblInd w:w="14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977"/>
        <w:gridCol w:w="5931"/>
        <w:tblGridChange w:id="0">
          <w:tblGrid>
            <w:gridCol w:w="2977"/>
            <w:gridCol w:w="5931"/>
          </w:tblGrid>
        </w:tblGridChange>
      </w:tblGrid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TÊN CƠ QUAN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CỘNG HÒA XÃ HỘI CHỦ NGHĨA VIỆT NAM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u w:val="single"/>
                <w:vertAlign w:val="baseline"/>
                <w:rtl w:val="0"/>
              </w:rPr>
              <w:t xml:space="preserve">Độc lập – Tự do – Hạnh phúc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Số: 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…, ngày …. tháng …. năm 20…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Về việc bổ nhiệm công chức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Căn cứ Luật Cán bộ, công chức năm 2008;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Căn cứ Nghị định số 138/2020/NĐ-CP của Chính phủ quy định về tuyển dụng, sử dụng và quản lý công chức;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Căn cứ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i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Xét đề nghị của 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Điều 1: Bổ nhiệm Ông ……………………..</w:t>
        <w:br w:type="textWrapping"/>
        <w:t xml:space="preserve">Ông …………………. được hưởng phụ cấp chức vụ với hệ số ….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Điều 2: Quyết định này có hiệu lực kể từ ngày ký.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Điều 3: Chánh văn phòng ủy ban nhân dân, Trưởng phòng Nội vụ, Trưởng phòng Tài chính – Kế toán và ông ………….. chịu trách nhiệm thi hành quyết định này./.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48.0" w:type="dxa"/>
        <w:jc w:val="left"/>
        <w:tblInd w:w="142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4"/>
        <w:gridCol w:w="4424"/>
        <w:tblGridChange w:id="0">
          <w:tblGrid>
            <w:gridCol w:w="4424"/>
            <w:gridCol w:w="4424"/>
          </w:tblGrid>
        </w:tblGridChange>
      </w:tblGrid>
      <w:tr>
        <w:trPr>
          <w:cantSplit w:val="0"/>
          <w:trHeight w:val="1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Nơi nhận: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Như điều 3;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Lưu VP.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CHỦ TỊCH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7KTxhig/JiPMRXA8+rwlVsq0g==">CgMxLjA4AHIhMUE2TWZQMUJ6ZGdZaUw3czJ6T1FaaEdLd2QtYTdjVEww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2021-09-21T03:28:00Z</dcterms:created>
  <dc:creator>PC</dc:creator>
</cp:coreProperties>
</file>