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8A" w:rsidRPr="007E768C" w:rsidRDefault="00AB5A8A" w:rsidP="00AB5A8A">
      <w:pPr>
        <w:spacing w:before="0"/>
        <w:jc w:val="center"/>
        <w:rPr>
          <w:rFonts w:ascii="Times New Roman" w:hAnsi="Times New Roman"/>
          <w:i/>
          <w:spacing w:val="-4"/>
          <w:sz w:val="26"/>
          <w:szCs w:val="26"/>
        </w:rPr>
      </w:pPr>
      <w:bookmarkStart w:id="0" w:name="_GoBack"/>
      <w:bookmarkEnd w:id="0"/>
      <w:r w:rsidRPr="007E768C">
        <w:rPr>
          <w:rFonts w:ascii="Times New Roman" w:hAnsi="Times New Roman"/>
          <w:i/>
          <w:sz w:val="26"/>
          <w:szCs w:val="26"/>
        </w:rPr>
        <w:t xml:space="preserve">Mẫu số 11-DS </w:t>
      </w:r>
      <w:r w:rsidRPr="007E768C">
        <w:rPr>
          <w:rFonts w:ascii="Times New Roman" w:hAnsi="Times New Roman"/>
          <w:i/>
          <w:spacing w:val="-4"/>
          <w:sz w:val="26"/>
          <w:szCs w:val="26"/>
        </w:rPr>
        <w:t xml:space="preserve">(Ban hành kèm theo Nghị quyết số 01/2017/NQ-HĐTP </w:t>
      </w:r>
    </w:p>
    <w:p w:rsidR="00AB5A8A" w:rsidRPr="007E768C" w:rsidRDefault="00AB5A8A" w:rsidP="00AB5A8A">
      <w:pPr>
        <w:spacing w:before="0"/>
        <w:jc w:val="center"/>
        <w:rPr>
          <w:rFonts w:ascii="Times New Roman" w:hAnsi="Times New Roman"/>
          <w:i/>
          <w:sz w:val="26"/>
          <w:szCs w:val="26"/>
        </w:rPr>
      </w:pPr>
      <w:r w:rsidRPr="007E768C">
        <w:rPr>
          <w:rFonts w:ascii="Times New Roman" w:hAnsi="Times New Roman"/>
          <w:i/>
          <w:spacing w:val="-4"/>
          <w:sz w:val="26"/>
          <w:szCs w:val="26"/>
        </w:rPr>
        <w:t>ngày 13 tháng 01 năm 2017</w:t>
      </w:r>
      <w:r w:rsidRPr="007E768C">
        <w:rPr>
          <w:rFonts w:ascii="Times New Roman" w:hAnsi="Times New Roman"/>
          <w:i/>
          <w:sz w:val="26"/>
          <w:szCs w:val="26"/>
        </w:rPr>
        <w:t xml:space="preserve"> của Hội đồng Thẩm phán Tòa án nhân dân tối cao)</w:t>
      </w:r>
    </w:p>
    <w:p w:rsidR="00AB5A8A" w:rsidRPr="007E768C" w:rsidRDefault="00AB5A8A" w:rsidP="00AB5A8A">
      <w:pPr>
        <w:spacing w:before="0"/>
        <w:jc w:val="center"/>
        <w:rPr>
          <w:rFonts w:ascii="Times New Roman" w:hAnsi="Times New Roman"/>
        </w:rPr>
      </w:pPr>
      <w:r w:rsidRPr="007E768C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131445</wp:posOffset>
                </wp:positionV>
                <wp:extent cx="5591175" cy="0"/>
                <wp:effectExtent l="5715" t="13335" r="1333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9BC0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.65pt;margin-top:10.35pt;width:44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"/>
            </w:pict>
          </mc:Fallback>
        </mc:AlternateConten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AB5A8A" w:rsidRPr="007E768C" w:rsidTr="00E20655">
        <w:trPr>
          <w:trHeight w:val="1519"/>
        </w:trPr>
        <w:tc>
          <w:tcPr>
            <w:tcW w:w="9570" w:type="dxa"/>
          </w:tcPr>
          <w:p w:rsidR="00AB5A8A" w:rsidRPr="000B10BB" w:rsidRDefault="00AB5A8A" w:rsidP="00E20655">
            <w:pPr>
              <w:tabs>
                <w:tab w:val="left" w:pos="5187"/>
              </w:tabs>
              <w:snapToGrid w:val="0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B10BB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AB5A8A" w:rsidRPr="007E768C" w:rsidRDefault="00AB5A8A" w:rsidP="00E20655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E768C">
              <w:rPr>
                <w:rFonts w:ascii="Times New Roman" w:hAnsi="Times New Roman"/>
                <w:b/>
                <w:bCs/>
                <w:szCs w:val="28"/>
              </w:rPr>
              <w:t>Độc lập - Tự do - Hạnh phúc</w:t>
            </w:r>
          </w:p>
          <w:p w:rsidR="00AB5A8A" w:rsidRPr="007E768C" w:rsidRDefault="00AB5A8A" w:rsidP="00E20655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E768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56515</wp:posOffset>
                      </wp:positionV>
                      <wp:extent cx="2275840" cy="0"/>
                      <wp:effectExtent l="13970" t="13335" r="571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BC5F8FD" id="Straight Arrow Connector 2" o:spid="_x0000_s1026" type="#_x0000_t32" style="position:absolute;margin-left:141.05pt;margin-top:4.45pt;width:17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" strokeweight=".26mm">
                      <v:stroke joinstyle="miter"/>
                    </v:shape>
                  </w:pict>
                </mc:Fallback>
              </mc:AlternateContent>
            </w:r>
          </w:p>
          <w:p w:rsidR="00AB5A8A" w:rsidRPr="007E768C" w:rsidRDefault="00AB5A8A" w:rsidP="00E20655">
            <w:pPr>
              <w:spacing w:before="0"/>
              <w:ind w:firstLine="0"/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  <w:r w:rsidRPr="007E768C">
              <w:rPr>
                <w:rFonts w:ascii="Times New Roman" w:hAnsi="Times New Roman"/>
                <w:bCs/>
                <w:i/>
                <w:szCs w:val="28"/>
              </w:rPr>
              <w:t>….., ngày ….. tháng …… năm………..</w:t>
            </w:r>
          </w:p>
        </w:tc>
      </w:tr>
    </w:tbl>
    <w:p w:rsidR="00AB5A8A" w:rsidRPr="007E768C" w:rsidRDefault="00AB5A8A" w:rsidP="00AB5A8A">
      <w:pPr>
        <w:jc w:val="center"/>
        <w:rPr>
          <w:rFonts w:ascii="Times New Roman" w:hAnsi="Times New Roman"/>
          <w:b/>
          <w:bCs/>
          <w:szCs w:val="28"/>
        </w:rPr>
      </w:pPr>
      <w:r w:rsidRPr="007E768C">
        <w:rPr>
          <w:rFonts w:ascii="Times New Roman" w:hAnsi="Times New Roman"/>
          <w:b/>
          <w:bCs/>
          <w:szCs w:val="28"/>
        </w:rPr>
        <w:t xml:space="preserve">BIÊN BẢN </w:t>
      </w:r>
    </w:p>
    <w:p w:rsidR="00AB5A8A" w:rsidRPr="007E768C" w:rsidRDefault="00AB5A8A" w:rsidP="00AB5A8A">
      <w:pPr>
        <w:spacing w:before="0"/>
        <w:jc w:val="center"/>
        <w:rPr>
          <w:rFonts w:ascii="Times New Roman" w:hAnsi="Times New Roman"/>
          <w:b/>
          <w:bCs/>
          <w:szCs w:val="28"/>
        </w:rPr>
      </w:pPr>
      <w:r w:rsidRPr="007E768C">
        <w:rPr>
          <w:rFonts w:ascii="Times New Roman" w:hAnsi="Times New Roman"/>
          <w:b/>
          <w:bCs/>
          <w:szCs w:val="28"/>
        </w:rPr>
        <w:t>KHÔNG TIẾN HÀNH ĐỊNH GIÁ ĐƯỢC TÀI SẢN</w:t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Hồi………giờ……….phút, ngày……..tháng…….. năm………, tại</w:t>
      </w:r>
      <w:r w:rsidRPr="007E768C">
        <w:rPr>
          <w:rFonts w:ascii="Times New Roman" w:hAnsi="Times New Roman"/>
          <w:szCs w:val="28"/>
          <w:vertAlign w:val="superscript"/>
        </w:rPr>
        <w:t>(1)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>Hội đồng định giá theo Quyết định định giá tài sản và thành lập Hội đồng định giá tài sản số…..ngày…….tháng…….năm……, gồm có:</w:t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 xml:space="preserve">1) Ông (Bà) ….................................... chức vụ </w:t>
      </w:r>
      <w:r w:rsidRPr="007E768C">
        <w:rPr>
          <w:rFonts w:ascii="Times New Roman" w:hAnsi="Times New Roman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>công tác tại …............................................................. là Chủ tịch Hội đồng.</w:t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 xml:space="preserve">2) Ông (Bà) …................................... chức vụ </w:t>
      </w:r>
      <w:r w:rsidRPr="007E768C">
        <w:rPr>
          <w:rFonts w:ascii="Times New Roman" w:hAnsi="Times New Roman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>công tác tại …...........................................................là thành viên Hội đồng.</w:t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>3) Ông (Bà) …...................................chức vụ</w:t>
      </w:r>
      <w:r w:rsidRPr="007E768C">
        <w:rPr>
          <w:rFonts w:ascii="Times New Roman" w:hAnsi="Times New Roman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>công tác tại …………………...................................là thành viên Hội đồng.</w:t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 xml:space="preserve">4) Ông (Bà) ….....................................chức vụ </w:t>
      </w:r>
      <w:r w:rsidRPr="007E768C">
        <w:rPr>
          <w:rFonts w:ascii="Times New Roman" w:hAnsi="Times New Roman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>công tác tại …...........................................................là thành viên Hội đồng.</w:t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 xml:space="preserve">5) Ông (Bà) …......................................chức vụ </w:t>
      </w:r>
      <w:r w:rsidRPr="007E768C">
        <w:rPr>
          <w:rFonts w:ascii="Times New Roman" w:hAnsi="Times New Roman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</w:rPr>
      </w:pPr>
      <w:r w:rsidRPr="007E768C">
        <w:rPr>
          <w:rFonts w:ascii="Times New Roman" w:hAnsi="Times New Roman"/>
        </w:rPr>
        <w:t>công tác tại ….......................................................... là thành viên Hội đồng.</w:t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  <w:szCs w:val="28"/>
          <w:vertAlign w:val="superscript"/>
        </w:rPr>
      </w:pPr>
      <w:r w:rsidRPr="007E768C">
        <w:rPr>
          <w:rFonts w:ascii="Times New Roman" w:hAnsi="Times New Roman"/>
          <w:szCs w:val="28"/>
        </w:rPr>
        <w:t xml:space="preserve">Tiến hành định giá tài sản đang tranh chấp trong vụ án về </w:t>
      </w:r>
      <w:r w:rsidRPr="007E768C">
        <w:rPr>
          <w:rFonts w:ascii="Times New Roman" w:hAnsi="Times New Roman"/>
          <w:szCs w:val="28"/>
          <w:vertAlign w:val="superscript"/>
        </w:rPr>
        <w:t>(2)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</w:tabs>
        <w:ind w:firstLine="0"/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giữa:</w:t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Nguyên đơn: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Địa chỉ: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Bị đơn: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Địa chỉ: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Người có quyền, nghĩa vụ liên quan: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Địa chỉ: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</w:tabs>
        <w:ind w:left="567" w:firstLine="0"/>
        <w:rPr>
          <w:rFonts w:ascii="Times New Roman" w:hAnsi="Times New Roman"/>
        </w:rPr>
      </w:pPr>
      <w:r w:rsidRPr="007E768C">
        <w:rPr>
          <w:rFonts w:ascii="Times New Roman" w:hAnsi="Times New Roman"/>
        </w:rPr>
        <w:t>Đại diện Ủy ban nhân dân ...................ông (bà).................................. chức vụ</w:t>
      </w:r>
      <w:r w:rsidRPr="007E768C">
        <w:rPr>
          <w:rFonts w:ascii="Times New Roman" w:hAnsi="Times New Roman"/>
        </w:rPr>
        <w:tab/>
      </w:r>
    </w:p>
    <w:p w:rsidR="00AB5A8A" w:rsidRPr="007E768C" w:rsidRDefault="00AB5A8A" w:rsidP="00AB5A8A">
      <w:pPr>
        <w:tabs>
          <w:tab w:val="left" w:leader="dot" w:pos="9072"/>
        </w:tabs>
        <w:ind w:left="567" w:firstLine="0"/>
        <w:rPr>
          <w:rFonts w:ascii="Times New Roman" w:hAnsi="Times New Roman"/>
        </w:rPr>
      </w:pPr>
      <w:r w:rsidRPr="007E768C">
        <w:rPr>
          <w:rFonts w:ascii="Times New Roman" w:hAnsi="Times New Roman"/>
        </w:rPr>
        <w:t>Thư ký ghi biên bản: Ông (bà)................................-Thư ký Tòa án</w:t>
      </w:r>
      <w:r w:rsidRPr="007E768C">
        <w:rPr>
          <w:rFonts w:ascii="Times New Roman" w:hAnsi="Times New Roman"/>
        </w:rPr>
        <w:tab/>
      </w:r>
    </w:p>
    <w:p w:rsidR="00AB5A8A" w:rsidRPr="007E768C" w:rsidRDefault="00AB5A8A" w:rsidP="00AB5A8A">
      <w:pPr>
        <w:tabs>
          <w:tab w:val="left" w:leader="dot" w:pos="9072"/>
          <w:tab w:val="left" w:leader="dot" w:pos="9214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Hội đồng định giá đã không tiến hành định giá được các tài sản sau đây:</w:t>
      </w:r>
      <w:r w:rsidRPr="007E768C">
        <w:rPr>
          <w:rFonts w:ascii="Times New Roman" w:hAnsi="Times New Roman"/>
          <w:szCs w:val="28"/>
          <w:vertAlign w:val="superscript"/>
        </w:rPr>
        <w:t>(3)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  <w:tab w:val="left" w:leader="dot" w:pos="9214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  <w:tab w:val="left" w:leader="dot" w:pos="9214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Lý do việc không tiến hành định giá được tài sản:</w:t>
      </w:r>
      <w:r w:rsidRPr="007E768C">
        <w:rPr>
          <w:rFonts w:ascii="Times New Roman" w:hAnsi="Times New Roman"/>
          <w:szCs w:val="28"/>
          <w:vertAlign w:val="superscript"/>
        </w:rPr>
        <w:t>(4)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  <w:tab w:val="left" w:leader="dot" w:pos="9360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Ý kiến của các thành viên của Hội đồng định giá tài sản: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  <w:tab w:val="left" w:leader="dot" w:pos="9360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  <w:tab w:val="left" w:leader="dot" w:pos="9360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lastRenderedPageBreak/>
        <w:t>Ý kiến của đại diện Uỷ ban nhân dân xã nơi có tài sản định giá:</w:t>
      </w: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  <w:tab w:val="left" w:leader="dot" w:pos="9360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ab/>
      </w:r>
    </w:p>
    <w:p w:rsidR="00AB5A8A" w:rsidRPr="007E768C" w:rsidRDefault="00AB5A8A" w:rsidP="00AB5A8A">
      <w:pPr>
        <w:tabs>
          <w:tab w:val="left" w:leader="dot" w:pos="9072"/>
          <w:tab w:val="left" w:leader="dot" w:pos="9360"/>
        </w:tabs>
        <w:rPr>
          <w:rFonts w:ascii="Times New Roman" w:hAnsi="Times New Roman"/>
          <w:szCs w:val="28"/>
        </w:rPr>
      </w:pPr>
      <w:r w:rsidRPr="007E768C">
        <w:rPr>
          <w:rFonts w:ascii="Times New Roman" w:hAnsi="Times New Roman"/>
          <w:szCs w:val="28"/>
        </w:rPr>
        <w:t>Biên bản lập xong vào hồi …….. giờ……. phút cùng ngày và đã đọc lại cho tất cả những người có mặt cùng nghe.</w:t>
      </w:r>
    </w:p>
    <w:p w:rsidR="00AB5A8A" w:rsidRPr="007E768C" w:rsidRDefault="00AB5A8A" w:rsidP="00AB5A8A">
      <w:pPr>
        <w:tabs>
          <w:tab w:val="left" w:leader="dot" w:pos="9360"/>
        </w:tabs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B5A8A" w:rsidRPr="007E768C" w:rsidTr="00E20655">
        <w:tc>
          <w:tcPr>
            <w:tcW w:w="4814" w:type="dxa"/>
            <w:hideMark/>
          </w:tcPr>
          <w:p w:rsidR="00AB5A8A" w:rsidRPr="007E768C" w:rsidRDefault="00AB5A8A" w:rsidP="00E20655">
            <w:pPr>
              <w:tabs>
                <w:tab w:val="left" w:leader="dot" w:pos="9360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E768C">
              <w:rPr>
                <w:rFonts w:ascii="Times New Roman" w:hAnsi="Times New Roman"/>
                <w:b/>
                <w:szCs w:val="28"/>
              </w:rPr>
              <w:t>THƯ KÝ GHI BIÊN BẢN</w:t>
            </w:r>
          </w:p>
          <w:p w:rsidR="00AB5A8A" w:rsidRDefault="00AB5A8A" w:rsidP="00E20655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(Ký tên, ghi rõ họ tên)</w:t>
            </w:r>
          </w:p>
          <w:p w:rsidR="00AB5A8A" w:rsidRPr="007E768C" w:rsidRDefault="00AB5A8A" w:rsidP="00E20655">
            <w:pPr>
              <w:tabs>
                <w:tab w:val="left" w:leader="dot" w:pos="9360"/>
              </w:tabs>
              <w:spacing w:before="0"/>
              <w:ind w:firstLine="0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4814" w:type="dxa"/>
            <w:hideMark/>
          </w:tcPr>
          <w:p w:rsidR="00AB5A8A" w:rsidRPr="007E768C" w:rsidRDefault="00AB5A8A" w:rsidP="00E20655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E768C">
              <w:rPr>
                <w:rFonts w:ascii="Times New Roman" w:hAnsi="Times New Roman"/>
                <w:b/>
                <w:szCs w:val="28"/>
              </w:rPr>
              <w:t>CHỦ TỊCH HỘI ĐỒNG ĐỊNH GIÁ</w:t>
            </w:r>
          </w:p>
          <w:p w:rsidR="00AB5A8A" w:rsidRDefault="00AB5A8A" w:rsidP="00E20655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(Ký tên, ghi rõ họ tên)</w:t>
            </w:r>
          </w:p>
          <w:p w:rsidR="00AB5A8A" w:rsidRPr="007E768C" w:rsidRDefault="00AB5A8A" w:rsidP="00E20655">
            <w:pPr>
              <w:tabs>
                <w:tab w:val="left" w:leader="dot" w:pos="9360"/>
              </w:tabs>
              <w:spacing w:before="0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AB5A8A" w:rsidRPr="007E768C" w:rsidRDefault="00AB5A8A" w:rsidP="00AB5A8A">
      <w:pPr>
        <w:spacing w:before="0"/>
        <w:ind w:firstLine="0"/>
        <w:rPr>
          <w:rFonts w:ascii="Times New Roman" w:hAnsi="Times New Roman"/>
          <w:szCs w:val="28"/>
        </w:rPr>
      </w:pPr>
    </w:p>
    <w:p w:rsidR="00AB5A8A" w:rsidRPr="007E768C" w:rsidRDefault="00AB5A8A" w:rsidP="00AB5A8A">
      <w:pPr>
        <w:spacing w:before="0"/>
        <w:ind w:firstLine="0"/>
        <w:jc w:val="center"/>
        <w:rPr>
          <w:rFonts w:ascii="Times New Roman" w:hAnsi="Times New Roman"/>
          <w:szCs w:val="28"/>
        </w:rPr>
      </w:pPr>
    </w:p>
    <w:p w:rsidR="00AB5A8A" w:rsidRPr="007E768C" w:rsidRDefault="00AB5A8A" w:rsidP="00AB5A8A">
      <w:pPr>
        <w:spacing w:before="0"/>
        <w:ind w:firstLine="0"/>
        <w:jc w:val="center"/>
        <w:rPr>
          <w:rFonts w:ascii="Times New Roman" w:hAnsi="Times New Roman"/>
          <w:szCs w:val="28"/>
        </w:rPr>
      </w:pPr>
    </w:p>
    <w:p w:rsidR="00AB5A8A" w:rsidRPr="007E768C" w:rsidRDefault="00AB5A8A" w:rsidP="00AB5A8A">
      <w:pPr>
        <w:spacing w:before="0"/>
        <w:ind w:firstLine="0"/>
        <w:jc w:val="center"/>
        <w:rPr>
          <w:rFonts w:ascii="Times New Roman" w:hAnsi="Times New Roman"/>
          <w:b/>
          <w:szCs w:val="28"/>
        </w:rPr>
      </w:pPr>
      <w:r w:rsidRPr="007E768C">
        <w:rPr>
          <w:rFonts w:ascii="Times New Roman" w:hAnsi="Times New Roman"/>
          <w:b/>
          <w:szCs w:val="28"/>
        </w:rPr>
        <w:t>CÁC THÀNH VIÊN HỘI ĐỒNG ĐỊNH GIÁ</w:t>
      </w:r>
    </w:p>
    <w:p w:rsidR="00AB5A8A" w:rsidRDefault="00AB5A8A" w:rsidP="00AB5A8A">
      <w:pPr>
        <w:spacing w:before="0"/>
        <w:ind w:firstLine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(Ký tên, ghi rõ họ tên)</w:t>
      </w:r>
    </w:p>
    <w:p w:rsidR="00AB5A8A" w:rsidRPr="007E768C" w:rsidRDefault="00AB5A8A" w:rsidP="00AB5A8A">
      <w:pPr>
        <w:spacing w:before="0"/>
        <w:ind w:firstLine="0"/>
        <w:jc w:val="center"/>
        <w:rPr>
          <w:rFonts w:ascii="Times New Roman" w:hAnsi="Times New Roman"/>
          <w:szCs w:val="28"/>
        </w:rPr>
      </w:pPr>
    </w:p>
    <w:p w:rsidR="00AB5A8A" w:rsidRPr="007E768C" w:rsidRDefault="00AB5A8A" w:rsidP="00AB5A8A">
      <w:pPr>
        <w:spacing w:before="0"/>
        <w:ind w:firstLine="0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B5A8A" w:rsidRPr="007E768C" w:rsidTr="00E20655">
        <w:tc>
          <w:tcPr>
            <w:tcW w:w="4814" w:type="dxa"/>
            <w:hideMark/>
          </w:tcPr>
          <w:p w:rsidR="00AB5A8A" w:rsidRPr="007E768C" w:rsidRDefault="00AB5A8A" w:rsidP="00E20655">
            <w:pPr>
              <w:spacing w:before="0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E768C">
              <w:rPr>
                <w:rFonts w:ascii="Times New Roman" w:hAnsi="Times New Roman"/>
                <w:b/>
                <w:szCs w:val="28"/>
              </w:rPr>
              <w:t xml:space="preserve">   ĐƯƠNG SỰ   </w:t>
            </w:r>
          </w:p>
          <w:p w:rsidR="00AB5A8A" w:rsidRPr="007E768C" w:rsidRDefault="00AB5A8A" w:rsidP="00E20655">
            <w:pPr>
              <w:spacing w:before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7E768C">
              <w:rPr>
                <w:rFonts w:ascii="Times New Roman" w:hAnsi="Times New Roman"/>
                <w:i/>
                <w:szCs w:val="28"/>
              </w:rPr>
              <w:t xml:space="preserve">(Ký </w:t>
            </w:r>
            <w:r>
              <w:rPr>
                <w:rFonts w:ascii="Times New Roman" w:hAnsi="Times New Roman"/>
                <w:i/>
                <w:szCs w:val="28"/>
              </w:rPr>
              <w:t xml:space="preserve">tên, </w:t>
            </w:r>
            <w:r w:rsidRPr="007E768C">
              <w:rPr>
                <w:rFonts w:ascii="Times New Roman" w:hAnsi="Times New Roman"/>
                <w:i/>
                <w:szCs w:val="28"/>
              </w:rPr>
              <w:t>ghi rõ họ tên</w:t>
            </w:r>
            <w:r w:rsidRPr="007E768C">
              <w:rPr>
                <w:rFonts w:ascii="Times New Roman" w:hAnsi="Times New Roman"/>
                <w:i/>
                <w:szCs w:val="28"/>
                <w:lang w:val="vi-VN"/>
              </w:rPr>
              <w:t xml:space="preserve"> hoặc điểm chỉ</w:t>
            </w:r>
            <w:r w:rsidRPr="007E768C">
              <w:rPr>
                <w:rFonts w:ascii="Times New Roman" w:hAnsi="Times New Roman"/>
                <w:i/>
                <w:szCs w:val="28"/>
              </w:rPr>
              <w:t>)</w:t>
            </w:r>
          </w:p>
        </w:tc>
        <w:tc>
          <w:tcPr>
            <w:tcW w:w="4814" w:type="dxa"/>
          </w:tcPr>
          <w:p w:rsidR="00AB5A8A" w:rsidRPr="007E768C" w:rsidRDefault="00AB5A8A" w:rsidP="00E20655">
            <w:pPr>
              <w:tabs>
                <w:tab w:val="left" w:leader="dot" w:pos="9360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E768C">
              <w:rPr>
                <w:rFonts w:ascii="Times New Roman" w:hAnsi="Times New Roman"/>
                <w:b/>
                <w:szCs w:val="28"/>
              </w:rPr>
              <w:t>NGƯỜI CHỨNG KIẾN</w:t>
            </w:r>
          </w:p>
          <w:p w:rsidR="00AB5A8A" w:rsidRDefault="00AB5A8A" w:rsidP="00E20655">
            <w:pPr>
              <w:spacing w:before="0"/>
              <w:ind w:firstLine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E768C">
              <w:rPr>
                <w:rFonts w:ascii="Times New Roman" w:hAnsi="Times New Roman"/>
                <w:i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(Ký tên, ghi rõ họ tên hoặc điểm chỉ)</w:t>
            </w:r>
          </w:p>
          <w:p w:rsidR="00AB5A8A" w:rsidRPr="007E768C" w:rsidRDefault="00AB5A8A" w:rsidP="00E20655">
            <w:pPr>
              <w:spacing w:before="0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AB5A8A" w:rsidRPr="007E768C" w:rsidRDefault="00AB5A8A" w:rsidP="00AB5A8A">
      <w:pPr>
        <w:jc w:val="center"/>
        <w:rPr>
          <w:rFonts w:ascii="Times New Roman" w:hAnsi="Times New Roman"/>
          <w:sz w:val="22"/>
          <w:szCs w:val="22"/>
        </w:rPr>
      </w:pPr>
    </w:p>
    <w:p w:rsidR="00AB5A8A" w:rsidRPr="007E768C" w:rsidRDefault="00AB5A8A" w:rsidP="00AB5A8A">
      <w:pPr>
        <w:tabs>
          <w:tab w:val="left" w:leader="dot" w:pos="9360"/>
        </w:tabs>
        <w:rPr>
          <w:rFonts w:ascii="Times New Roman" w:hAnsi="Times New Roman"/>
          <w:sz w:val="22"/>
          <w:szCs w:val="22"/>
        </w:rPr>
      </w:pPr>
    </w:p>
    <w:p w:rsidR="00AB5A8A" w:rsidRPr="007E768C" w:rsidRDefault="00AB5A8A" w:rsidP="00AB5A8A">
      <w:pPr>
        <w:ind w:firstLine="720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</w:p>
    <w:p w:rsidR="00AB5A8A" w:rsidRPr="007E768C" w:rsidRDefault="00AB5A8A" w:rsidP="00AB5A8A">
      <w:pPr>
        <w:ind w:firstLine="720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7E768C">
        <w:rPr>
          <w:rFonts w:ascii="Times New Roman" w:hAnsi="Times New Roman"/>
          <w:b/>
          <w:bCs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81280</wp:posOffset>
                </wp:positionV>
                <wp:extent cx="3030855" cy="0"/>
                <wp:effectExtent l="10795" t="5080" r="635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D0DF6A" id="Straight Arrow Connector 1" o:spid="_x0000_s1026" type="#_x0000_t32" style="position:absolute;margin-left:2.05pt;margin-top:6.4pt;width:2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"/>
            </w:pict>
          </mc:Fallback>
        </mc:AlternateContent>
      </w:r>
    </w:p>
    <w:p w:rsidR="00AB5A8A" w:rsidRPr="007E768C" w:rsidRDefault="00AB5A8A" w:rsidP="00AB5A8A">
      <w:pPr>
        <w:ind w:firstLine="720"/>
        <w:rPr>
          <w:rFonts w:ascii="Times New Roman" w:hAnsi="Times New Roman"/>
          <w:b/>
          <w:bCs/>
          <w:i/>
          <w:iCs/>
          <w:sz w:val="24"/>
          <w:szCs w:val="22"/>
          <w:u w:val="single"/>
        </w:rPr>
      </w:pPr>
      <w:r w:rsidRPr="007E768C">
        <w:rPr>
          <w:rFonts w:ascii="Times New Roman" w:hAnsi="Times New Roman"/>
          <w:b/>
          <w:bCs/>
          <w:i/>
          <w:iCs/>
          <w:sz w:val="24"/>
          <w:szCs w:val="22"/>
          <w:u w:val="single"/>
        </w:rPr>
        <w:t xml:space="preserve">Hướng dẫn sử dụng mẫu số </w:t>
      </w:r>
      <w:r w:rsidRPr="007E768C">
        <w:rPr>
          <w:rFonts w:ascii="Times New Roman" w:hAnsi="Times New Roman"/>
          <w:b/>
          <w:bCs/>
          <w:i/>
          <w:iCs/>
          <w:sz w:val="24"/>
          <w:szCs w:val="22"/>
          <w:u w:val="single"/>
          <w:lang w:val="vi-VN"/>
        </w:rPr>
        <w:t>1</w:t>
      </w:r>
      <w:r w:rsidRPr="007E768C">
        <w:rPr>
          <w:rFonts w:ascii="Times New Roman" w:hAnsi="Times New Roman"/>
          <w:b/>
          <w:bCs/>
          <w:i/>
          <w:iCs/>
          <w:sz w:val="24"/>
          <w:szCs w:val="22"/>
          <w:u w:val="single"/>
        </w:rPr>
        <w:t>1-DS:</w:t>
      </w:r>
    </w:p>
    <w:p w:rsidR="00AB5A8A" w:rsidRPr="007E768C" w:rsidRDefault="00AB5A8A" w:rsidP="00AB5A8A">
      <w:pPr>
        <w:ind w:firstLine="720"/>
        <w:rPr>
          <w:rFonts w:ascii="Times New Roman" w:hAnsi="Times New Roman"/>
          <w:sz w:val="24"/>
          <w:szCs w:val="22"/>
        </w:rPr>
      </w:pPr>
      <w:r w:rsidRPr="007E768C">
        <w:rPr>
          <w:rFonts w:ascii="Times New Roman" w:hAnsi="Times New Roman"/>
          <w:sz w:val="24"/>
          <w:szCs w:val="22"/>
        </w:rPr>
        <w:t>(1) Ghi địa điểm nơi tiến hành định giá tài sản.</w:t>
      </w:r>
    </w:p>
    <w:p w:rsidR="00AB5A8A" w:rsidRPr="007E768C" w:rsidRDefault="00AB5A8A" w:rsidP="00AB5A8A">
      <w:pPr>
        <w:ind w:firstLine="720"/>
        <w:rPr>
          <w:rFonts w:ascii="Times New Roman" w:hAnsi="Times New Roman"/>
          <w:sz w:val="24"/>
          <w:szCs w:val="22"/>
        </w:rPr>
      </w:pPr>
      <w:r w:rsidRPr="007E768C">
        <w:rPr>
          <w:rFonts w:ascii="Times New Roman" w:hAnsi="Times New Roman"/>
          <w:sz w:val="24"/>
          <w:szCs w:val="22"/>
        </w:rPr>
        <w:t>(2) Ghi loại tranh chấp của vụ việc có tài sản tiến hành định giá (ví dụ: tranh chấp quyền sử dụng đất).</w:t>
      </w:r>
    </w:p>
    <w:p w:rsidR="00AB5A8A" w:rsidRPr="007E768C" w:rsidRDefault="00AB5A8A" w:rsidP="00AB5A8A">
      <w:pPr>
        <w:ind w:firstLine="720"/>
        <w:rPr>
          <w:rFonts w:ascii="Times New Roman" w:hAnsi="Times New Roman"/>
          <w:sz w:val="24"/>
          <w:szCs w:val="22"/>
        </w:rPr>
      </w:pPr>
      <w:r w:rsidRPr="007E768C">
        <w:rPr>
          <w:rFonts w:ascii="Times New Roman" w:hAnsi="Times New Roman"/>
          <w:sz w:val="24"/>
          <w:szCs w:val="22"/>
        </w:rPr>
        <w:t xml:space="preserve">(3) Ghi cụ thể từng loại tài sản cần được định giá. </w:t>
      </w:r>
    </w:p>
    <w:p w:rsidR="00857650" w:rsidRDefault="00AB5A8A" w:rsidP="00AB5A8A">
      <w:r w:rsidRPr="007E768C">
        <w:rPr>
          <w:rFonts w:ascii="Times New Roman" w:hAnsi="Times New Roman"/>
          <w:sz w:val="24"/>
          <w:szCs w:val="22"/>
        </w:rPr>
        <w:t>(4) Ghi cụ thể về các hành vi cản trở việc tiến hành định giá tài sản.</w:t>
      </w:r>
    </w:p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8A"/>
    <w:rsid w:val="003755B3"/>
    <w:rsid w:val="003B53F5"/>
    <w:rsid w:val="006A2F66"/>
    <w:rsid w:val="007172BA"/>
    <w:rsid w:val="00857650"/>
    <w:rsid w:val="00AB5A8A"/>
    <w:rsid w:val="00A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7998C9-D1F5-4EBD-BB6F-0550961F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8A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2024-10-16T00:51:00Z</dcterms:created>
  <dcterms:modified xsi:type="dcterms:W3CDTF">2024-10-16T00:51:00Z</dcterms:modified>
</cp:coreProperties>
</file>