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E27727" w:rsidRPr="00AE2724" w:rsidTr="002F0455">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E27727" w:rsidRPr="007B4687" w:rsidRDefault="00E27727" w:rsidP="007B4687">
            <w:pPr>
              <w:jc w:val="center"/>
              <w:rPr>
                <w:rFonts w:ascii="Arial" w:hAnsi="Arial" w:cs="Arial"/>
                <w:b/>
                <w:bCs/>
                <w:color w:val="auto"/>
                <w:sz w:val="20"/>
                <w:szCs w:val="20"/>
                <w:lang w:val="en-US"/>
              </w:rPr>
            </w:pPr>
            <w:bookmarkStart w:id="0" w:name="_GoBack"/>
            <w:r w:rsidRPr="007B4687">
              <w:rPr>
                <w:rFonts w:ascii="Arial" w:hAnsi="Arial" w:cs="Arial"/>
                <w:b/>
                <w:bCs/>
                <w:color w:val="auto"/>
                <w:sz w:val="20"/>
                <w:szCs w:val="20"/>
                <w:lang w:val="en-US"/>
              </w:rPr>
              <w:t>TỔNG CỤC THUẾ</w:t>
            </w:r>
          </w:p>
          <w:p w:rsidR="00E27727" w:rsidRPr="007B4687" w:rsidRDefault="00E27727" w:rsidP="007B4687">
            <w:pPr>
              <w:jc w:val="center"/>
              <w:rPr>
                <w:rFonts w:ascii="Arial" w:hAnsi="Arial" w:cs="Arial"/>
                <w:color w:val="auto"/>
                <w:sz w:val="20"/>
                <w:szCs w:val="20"/>
              </w:rPr>
            </w:pPr>
            <w:r w:rsidRPr="007B4687">
              <w:rPr>
                <w:rFonts w:ascii="Arial" w:hAnsi="Arial" w:cs="Arial"/>
                <w:b/>
                <w:bCs/>
                <w:color w:val="auto"/>
                <w:sz w:val="20"/>
                <w:szCs w:val="20"/>
                <w:lang w:val="en-US"/>
              </w:rPr>
              <w:t>CỤC THUẾ TỈNH BÌNH DƯƠNG</w:t>
            </w:r>
            <w:r w:rsidRPr="007B4687">
              <w:rPr>
                <w:rFonts w:ascii="Arial" w:hAnsi="Arial" w:cs="Arial"/>
                <w:bCs/>
                <w:color w:val="auto"/>
                <w:sz w:val="20"/>
                <w:szCs w:val="20"/>
              </w:rPr>
              <w:br/>
            </w:r>
            <w:r w:rsidRPr="007B4687">
              <w:rPr>
                <w:rFonts w:ascii="Arial" w:hAnsi="Arial" w:cs="Arial"/>
                <w:bCs/>
                <w:color w:val="auto"/>
                <w:sz w:val="20"/>
                <w:szCs w:val="20"/>
                <w:vertAlign w:val="superscript"/>
              </w:rPr>
              <w:t>________________</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E27727" w:rsidRPr="00AE2724" w:rsidRDefault="00E27727" w:rsidP="007B4687">
            <w:pPr>
              <w:jc w:val="center"/>
              <w:rPr>
                <w:rFonts w:ascii="Arial" w:hAnsi="Arial" w:cs="Arial"/>
                <w:color w:val="auto"/>
                <w:sz w:val="20"/>
                <w:szCs w:val="20"/>
              </w:rPr>
            </w:pPr>
            <w:r w:rsidRPr="00AE2724">
              <w:rPr>
                <w:rFonts w:ascii="Arial" w:hAnsi="Arial" w:cs="Arial"/>
                <w:b/>
                <w:bCs/>
                <w:color w:val="auto"/>
                <w:sz w:val="20"/>
                <w:szCs w:val="20"/>
              </w:rPr>
              <w:t>CỘNG HÒA XÃ HỘI CHỦ NGHĨA VIỆT NAM</w:t>
            </w:r>
            <w:r w:rsidRPr="00AE2724">
              <w:rPr>
                <w:rFonts w:ascii="Arial" w:hAnsi="Arial" w:cs="Arial"/>
                <w:b/>
                <w:bCs/>
                <w:color w:val="auto"/>
                <w:sz w:val="20"/>
                <w:szCs w:val="20"/>
              </w:rPr>
              <w:br/>
              <w:t>Độc lập - Tự do - Hạnh phúc</w:t>
            </w:r>
            <w:r w:rsidRPr="00AE2724">
              <w:rPr>
                <w:rFonts w:ascii="Arial" w:hAnsi="Arial" w:cs="Arial"/>
                <w:b/>
                <w:bCs/>
                <w:color w:val="auto"/>
                <w:sz w:val="20"/>
                <w:szCs w:val="20"/>
              </w:rPr>
              <w:br/>
            </w:r>
            <w:r w:rsidRPr="00AE2724">
              <w:rPr>
                <w:rFonts w:ascii="Arial" w:hAnsi="Arial" w:cs="Arial"/>
                <w:bCs/>
                <w:color w:val="auto"/>
                <w:sz w:val="20"/>
                <w:szCs w:val="20"/>
                <w:vertAlign w:val="superscript"/>
              </w:rPr>
              <w:t>________________________</w:t>
            </w:r>
          </w:p>
        </w:tc>
      </w:tr>
      <w:tr w:rsidR="00E27727" w:rsidRPr="00AE2724" w:rsidTr="002F0455">
        <w:tblPrEx>
          <w:tblBorders>
            <w:top w:val="none" w:sz="0" w:space="0" w:color="auto"/>
            <w:bottom w:val="none" w:sz="0" w:space="0" w:color="auto"/>
            <w:insideH w:val="none" w:sz="0" w:space="0" w:color="auto"/>
            <w:insideV w:val="none" w:sz="0" w:space="0" w:color="auto"/>
          </w:tblBorders>
        </w:tblPrEx>
        <w:trPr>
          <w:trHeight w:val="166"/>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E27727" w:rsidRPr="007B4687" w:rsidRDefault="00E27727" w:rsidP="007B4687">
            <w:pPr>
              <w:jc w:val="center"/>
              <w:rPr>
                <w:rFonts w:ascii="Arial" w:hAnsi="Arial" w:cs="Arial"/>
                <w:color w:val="auto"/>
                <w:sz w:val="20"/>
                <w:szCs w:val="20"/>
              </w:rPr>
            </w:pPr>
            <w:bookmarkStart w:id="1" w:name="loai_1"/>
            <w:r w:rsidRPr="007B4687">
              <w:rPr>
                <w:rFonts w:ascii="Arial" w:hAnsi="Arial" w:cs="Arial"/>
                <w:color w:val="auto"/>
                <w:sz w:val="20"/>
                <w:szCs w:val="20"/>
              </w:rPr>
              <w:t xml:space="preserve">Số: </w:t>
            </w:r>
            <w:bookmarkEnd w:id="1"/>
            <w:r w:rsidR="005E1ED8">
              <w:rPr>
                <w:rFonts w:ascii="Arial" w:hAnsi="Arial" w:cs="Arial"/>
                <w:color w:val="auto"/>
                <w:sz w:val="20"/>
                <w:szCs w:val="20"/>
                <w:lang w:val="en-US"/>
              </w:rPr>
              <w:t>14747</w:t>
            </w:r>
            <w:r w:rsidRPr="007B4687">
              <w:rPr>
                <w:rFonts w:ascii="Arial" w:hAnsi="Arial" w:cs="Arial"/>
                <w:color w:val="auto"/>
                <w:sz w:val="20"/>
                <w:szCs w:val="20"/>
              </w:rPr>
              <w:t>/CT</w:t>
            </w:r>
            <w:r w:rsidRPr="007B4687">
              <w:rPr>
                <w:rFonts w:ascii="Arial" w:hAnsi="Arial" w:cs="Arial"/>
                <w:color w:val="auto"/>
                <w:sz w:val="20"/>
                <w:szCs w:val="20"/>
                <w:lang w:val="en-US"/>
              </w:rPr>
              <w:t>BDU</w:t>
            </w:r>
            <w:r w:rsidRPr="007B4687">
              <w:rPr>
                <w:rFonts w:ascii="Arial" w:hAnsi="Arial" w:cs="Arial"/>
                <w:color w:val="auto"/>
                <w:sz w:val="20"/>
                <w:szCs w:val="20"/>
              </w:rPr>
              <w:t>-TTHT</w:t>
            </w:r>
          </w:p>
          <w:p w:rsidR="007B4687" w:rsidRPr="00E27727" w:rsidRDefault="00E27727" w:rsidP="007B4687">
            <w:pPr>
              <w:widowControl/>
              <w:jc w:val="center"/>
              <w:rPr>
                <w:rFonts w:ascii="Times New Roman" w:eastAsia="Times New Roman" w:hAnsi="Times New Roman" w:cs="Times New Roman"/>
                <w:color w:val="auto"/>
                <w:lang w:eastAsia="zh-CN" w:bidi="ar-SA"/>
              </w:rPr>
            </w:pPr>
            <w:r w:rsidRPr="007B4687">
              <w:rPr>
                <w:rFonts w:ascii="Arial" w:hAnsi="Arial" w:cs="Arial"/>
                <w:color w:val="auto"/>
                <w:sz w:val="20"/>
                <w:szCs w:val="20"/>
              </w:rPr>
              <w:t xml:space="preserve">V/v </w:t>
            </w:r>
            <w:r w:rsidR="007B4687" w:rsidRPr="00E27727">
              <w:rPr>
                <w:rFonts w:ascii="Arial" w:eastAsia="Times New Roman" w:hAnsi="Arial" w:cs="Arial"/>
                <w:color w:val="auto"/>
                <w:sz w:val="20"/>
                <w:szCs w:val="20"/>
                <w:lang w:eastAsia="zh-CN" w:bidi="ar-SA"/>
              </w:rPr>
              <w:t>thời hạn nộp tờ khai thuế TNCN</w:t>
            </w:r>
          </w:p>
          <w:p w:rsidR="007B4687" w:rsidRPr="00E27727" w:rsidRDefault="007B4687" w:rsidP="007B4687">
            <w:pPr>
              <w:widowControl/>
              <w:jc w:val="center"/>
              <w:rPr>
                <w:rFonts w:ascii="Times New Roman" w:eastAsia="Times New Roman" w:hAnsi="Times New Roman" w:cs="Times New Roman"/>
                <w:color w:val="auto"/>
                <w:lang w:val="en-US" w:eastAsia="zh-CN" w:bidi="ar-SA"/>
              </w:rPr>
            </w:pPr>
            <w:r w:rsidRPr="00E27727">
              <w:rPr>
                <w:rFonts w:ascii="Arial" w:eastAsia="Times New Roman" w:hAnsi="Arial" w:cs="Arial"/>
                <w:color w:val="auto"/>
                <w:sz w:val="20"/>
                <w:szCs w:val="20"/>
                <w:lang w:val="en-US" w:eastAsia="zh-CN" w:bidi="ar-SA"/>
              </w:rPr>
              <w:t>theo tháng</w:t>
            </w:r>
          </w:p>
          <w:p w:rsidR="00E27727" w:rsidRPr="007B4687" w:rsidRDefault="00E27727" w:rsidP="007B4687">
            <w:pPr>
              <w:pStyle w:val="Vnbnnidung20"/>
              <w:ind w:right="0"/>
              <w:rPr>
                <w:rFonts w:ascii="Arial" w:hAnsi="Arial" w:cs="Arial"/>
                <w:b w:val="0"/>
                <w:color w:val="auto"/>
                <w:sz w:val="20"/>
                <w:szCs w:val="20"/>
                <w:lang w:val="en-US"/>
              </w:rPr>
            </w:pP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E27727" w:rsidRPr="005E1ED8" w:rsidRDefault="00E27727" w:rsidP="007B4687">
            <w:pPr>
              <w:jc w:val="center"/>
              <w:rPr>
                <w:rFonts w:ascii="Arial" w:hAnsi="Arial" w:cs="Arial"/>
                <w:color w:val="auto"/>
                <w:sz w:val="20"/>
                <w:szCs w:val="20"/>
                <w:lang w:val="en-US"/>
              </w:rPr>
            </w:pPr>
            <w:r w:rsidRPr="00AE2724">
              <w:rPr>
                <w:rFonts w:ascii="Arial" w:hAnsi="Arial" w:cs="Arial"/>
                <w:i/>
                <w:iCs/>
                <w:color w:val="auto"/>
                <w:sz w:val="20"/>
                <w:szCs w:val="20"/>
              </w:rPr>
              <w:t>Bình Dương, ngày</w:t>
            </w:r>
            <w:r w:rsidRPr="00AE2724">
              <w:rPr>
                <w:rFonts w:ascii="Arial" w:hAnsi="Arial" w:cs="Arial"/>
                <w:i/>
                <w:iCs/>
                <w:color w:val="auto"/>
                <w:sz w:val="20"/>
                <w:szCs w:val="20"/>
                <w:lang w:val="en-US"/>
              </w:rPr>
              <w:t xml:space="preserve"> </w:t>
            </w:r>
            <w:r w:rsidR="005E1ED8">
              <w:rPr>
                <w:rFonts w:ascii="Arial" w:hAnsi="Arial" w:cs="Arial"/>
                <w:i/>
                <w:iCs/>
                <w:color w:val="auto"/>
                <w:sz w:val="20"/>
                <w:szCs w:val="20"/>
                <w:lang w:val="en-US"/>
              </w:rPr>
              <w:t>30</w:t>
            </w:r>
            <w:r w:rsidRPr="00AE2724">
              <w:rPr>
                <w:rFonts w:ascii="Arial" w:hAnsi="Arial" w:cs="Arial"/>
                <w:i/>
                <w:iCs/>
                <w:color w:val="auto"/>
                <w:sz w:val="20"/>
                <w:szCs w:val="20"/>
              </w:rPr>
              <w:t xml:space="preserve"> tháng </w:t>
            </w:r>
            <w:r w:rsidR="005E1ED8">
              <w:rPr>
                <w:rFonts w:ascii="Arial" w:hAnsi="Arial" w:cs="Arial"/>
                <w:i/>
                <w:iCs/>
                <w:color w:val="auto"/>
                <w:sz w:val="20"/>
                <w:szCs w:val="20"/>
                <w:lang w:val="en-US"/>
              </w:rPr>
              <w:t>5</w:t>
            </w:r>
            <w:r w:rsidRPr="00AE2724">
              <w:rPr>
                <w:rFonts w:ascii="Arial" w:hAnsi="Arial" w:cs="Arial"/>
                <w:i/>
                <w:iCs/>
                <w:color w:val="auto"/>
                <w:sz w:val="20"/>
                <w:szCs w:val="20"/>
              </w:rPr>
              <w:t xml:space="preserve"> năm 20</w:t>
            </w:r>
            <w:r w:rsidR="005E1ED8">
              <w:rPr>
                <w:rFonts w:ascii="Arial" w:hAnsi="Arial" w:cs="Arial"/>
                <w:i/>
                <w:iCs/>
                <w:color w:val="auto"/>
                <w:sz w:val="20"/>
                <w:szCs w:val="20"/>
                <w:lang w:val="en-US"/>
              </w:rPr>
              <w:t>24</w:t>
            </w:r>
          </w:p>
        </w:tc>
      </w:tr>
    </w:tbl>
    <w:p w:rsidR="00E27727" w:rsidRPr="00372F28" w:rsidRDefault="00E27727" w:rsidP="007B4687">
      <w:pPr>
        <w:widowControl/>
        <w:jc w:val="center"/>
        <w:rPr>
          <w:rFonts w:ascii="Arial" w:eastAsia="Times New Roman" w:hAnsi="Arial" w:cs="Arial"/>
          <w:color w:val="000000" w:themeColor="text1"/>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896"/>
      </w:tblGrid>
      <w:tr w:rsidR="00E27727" w:rsidRPr="00372F28" w:rsidTr="007B4687">
        <w:trPr>
          <w:trHeight w:val="70"/>
        </w:trPr>
        <w:tc>
          <w:tcPr>
            <w:tcW w:w="2268" w:type="dxa"/>
          </w:tcPr>
          <w:p w:rsidR="00E27727" w:rsidRPr="007B4687" w:rsidRDefault="00E27727" w:rsidP="007B4687">
            <w:pPr>
              <w:pStyle w:val="Vnbnnidung0"/>
              <w:spacing w:after="0" w:line="240" w:lineRule="auto"/>
              <w:ind w:firstLine="0"/>
              <w:jc w:val="right"/>
              <w:rPr>
                <w:rFonts w:ascii="Arial" w:hAnsi="Arial" w:cs="Arial"/>
                <w:i w:val="0"/>
                <w:color w:val="000000" w:themeColor="text1"/>
              </w:rPr>
            </w:pPr>
          </w:p>
        </w:tc>
        <w:tc>
          <w:tcPr>
            <w:tcW w:w="5896" w:type="dxa"/>
            <w:vAlign w:val="center"/>
          </w:tcPr>
          <w:p w:rsidR="007B4687" w:rsidRPr="00E27727" w:rsidRDefault="007B4687" w:rsidP="007B4687">
            <w:pPr>
              <w:widowControl/>
              <w:jc w:val="both"/>
              <w:rPr>
                <w:rFonts w:ascii="Times New Roman" w:eastAsia="Times New Roman" w:hAnsi="Times New Roman" w:cs="Times New Roman"/>
                <w:color w:val="auto"/>
                <w:lang w:val="en-US" w:eastAsia="zh-CN" w:bidi="ar-SA"/>
              </w:rPr>
            </w:pPr>
            <w:r w:rsidRPr="00E27727">
              <w:rPr>
                <w:rFonts w:ascii="Arial" w:eastAsia="Times New Roman" w:hAnsi="Arial" w:cs="Arial"/>
                <w:color w:val="auto"/>
                <w:sz w:val="20"/>
                <w:szCs w:val="20"/>
                <w:lang w:val="en-US" w:eastAsia="zh-CN" w:bidi="ar-SA"/>
              </w:rPr>
              <w:t>Kính gửi: CÔNG TY TNHH G.B LIGHT</w:t>
            </w:r>
          </w:p>
          <w:p w:rsidR="007B4687" w:rsidRPr="00E27727" w:rsidRDefault="005E1ED8" w:rsidP="007B4687">
            <w:pPr>
              <w:widowControl/>
              <w:jc w:val="both"/>
              <w:rPr>
                <w:rFonts w:ascii="Times New Roman" w:eastAsia="Times New Roman" w:hAnsi="Times New Roman" w:cs="Times New Roman"/>
                <w:color w:val="auto"/>
                <w:lang w:val="en-US" w:eastAsia="zh-CN" w:bidi="ar-SA"/>
              </w:rPr>
            </w:pPr>
            <w:r>
              <w:rPr>
                <w:rFonts w:ascii="Arial" w:eastAsia="Times New Roman" w:hAnsi="Arial" w:cs="Arial"/>
                <w:color w:val="auto"/>
                <w:sz w:val="20"/>
                <w:szCs w:val="20"/>
                <w:lang w:val="en-US" w:eastAsia="zh-CN" w:bidi="ar-SA"/>
              </w:rPr>
              <w:t>Địa chỉ: Lô B2.7, đường Đ1</w:t>
            </w:r>
            <w:r w:rsidR="007B4687" w:rsidRPr="00E27727">
              <w:rPr>
                <w:rFonts w:ascii="Arial" w:eastAsia="Times New Roman" w:hAnsi="Arial" w:cs="Arial"/>
                <w:color w:val="auto"/>
                <w:sz w:val="20"/>
                <w:szCs w:val="20"/>
                <w:lang w:val="en-US" w:eastAsia="zh-CN" w:bidi="ar-SA"/>
              </w:rPr>
              <w:t>, KCN Đồng An 2, phường Hòa Phú,</w:t>
            </w:r>
          </w:p>
          <w:p w:rsidR="007B4687" w:rsidRPr="00E27727" w:rsidRDefault="007B4687" w:rsidP="007B4687">
            <w:pPr>
              <w:widowControl/>
              <w:jc w:val="both"/>
              <w:rPr>
                <w:rFonts w:ascii="Times New Roman" w:eastAsia="Times New Roman" w:hAnsi="Times New Roman" w:cs="Times New Roman"/>
                <w:color w:val="auto"/>
                <w:lang w:val="en-US" w:eastAsia="zh-CN" w:bidi="ar-SA"/>
              </w:rPr>
            </w:pPr>
            <w:r w:rsidRPr="00E27727">
              <w:rPr>
                <w:rFonts w:ascii="Arial" w:eastAsia="Times New Roman" w:hAnsi="Arial" w:cs="Arial"/>
                <w:color w:val="auto"/>
                <w:sz w:val="20"/>
                <w:szCs w:val="20"/>
                <w:lang w:val="en-US" w:eastAsia="zh-CN" w:bidi="ar-SA"/>
              </w:rPr>
              <w:t>thành phố Thủ Dầu Một, Bình Dương.</w:t>
            </w:r>
          </w:p>
          <w:p w:rsidR="007B4687" w:rsidRPr="00E27727" w:rsidRDefault="007B4687" w:rsidP="007B4687">
            <w:pPr>
              <w:widowControl/>
              <w:jc w:val="both"/>
              <w:rPr>
                <w:rFonts w:ascii="Times New Roman" w:eastAsia="Times New Roman" w:hAnsi="Times New Roman" w:cs="Times New Roman"/>
                <w:color w:val="auto"/>
                <w:lang w:val="en-US" w:eastAsia="zh-CN" w:bidi="ar-SA"/>
              </w:rPr>
            </w:pPr>
            <w:r w:rsidRPr="00E27727">
              <w:rPr>
                <w:rFonts w:ascii="Arial" w:eastAsia="Times New Roman" w:hAnsi="Arial" w:cs="Arial"/>
                <w:color w:val="auto"/>
                <w:sz w:val="20"/>
                <w:szCs w:val="20"/>
                <w:lang w:val="en-US" w:eastAsia="zh-CN" w:bidi="ar-SA"/>
              </w:rPr>
              <w:t>MST: 3701715065</w:t>
            </w:r>
          </w:p>
          <w:p w:rsidR="00E27727" w:rsidRPr="007B4687" w:rsidRDefault="00E27727" w:rsidP="007B4687">
            <w:pPr>
              <w:pStyle w:val="Vnbnnidung0"/>
              <w:spacing w:after="0" w:line="240" w:lineRule="auto"/>
              <w:ind w:firstLine="0"/>
              <w:rPr>
                <w:rFonts w:ascii="Arial" w:hAnsi="Arial" w:cs="Arial"/>
                <w:i w:val="0"/>
                <w:color w:val="000000" w:themeColor="text1"/>
              </w:rPr>
            </w:pPr>
          </w:p>
        </w:tc>
      </w:tr>
    </w:tbl>
    <w:p w:rsidR="00E27727" w:rsidRPr="00E27727" w:rsidRDefault="00E27727" w:rsidP="007B4687">
      <w:pPr>
        <w:widowControl/>
        <w:spacing w:after="120"/>
        <w:ind w:firstLine="720"/>
        <w:jc w:val="both"/>
        <w:rPr>
          <w:rFonts w:ascii="Times New Roman" w:eastAsia="Times New Roman" w:hAnsi="Times New Roman" w:cs="Times New Roman"/>
          <w:color w:val="auto"/>
          <w:lang w:val="en-US" w:eastAsia="zh-CN" w:bidi="ar-SA"/>
        </w:rPr>
      </w:pPr>
      <w:r w:rsidRPr="00E27727">
        <w:rPr>
          <w:rFonts w:ascii="Arial" w:eastAsia="Times New Roman" w:hAnsi="Arial" w:cs="Arial"/>
          <w:color w:val="auto"/>
          <w:sz w:val="20"/>
          <w:szCs w:val="20"/>
          <w:lang w:eastAsia="zh-CN" w:bidi="ar-SA"/>
        </w:rPr>
        <w:t xml:space="preserve">Cục Thuế nhận được văn bản số 02/2024/VB ngày 20/05/2024 của CÔNG TY TNHH G.B LIGHT (gọi tắt là “Công ty”) vướng mắc về chính sách thuế. </w:t>
      </w:r>
      <w:r w:rsidRPr="00E27727">
        <w:rPr>
          <w:rFonts w:ascii="Arial" w:eastAsia="Times New Roman" w:hAnsi="Arial" w:cs="Arial"/>
          <w:color w:val="auto"/>
          <w:sz w:val="20"/>
          <w:szCs w:val="20"/>
          <w:lang w:val="en-US" w:eastAsia="zh-CN" w:bidi="ar-SA"/>
        </w:rPr>
        <w:t>Qua nội dung văn bản nói trên, Cục Thuế có ý kiến như sau:</w:t>
      </w:r>
    </w:p>
    <w:p w:rsidR="00E27727" w:rsidRPr="00E27727" w:rsidRDefault="005E1ED8" w:rsidP="007B4687">
      <w:pPr>
        <w:widowControl/>
        <w:spacing w:after="120"/>
        <w:ind w:firstLine="720"/>
        <w:jc w:val="both"/>
        <w:rPr>
          <w:rFonts w:ascii="Times New Roman" w:eastAsia="Times New Roman" w:hAnsi="Times New Roman" w:cs="Times New Roman"/>
          <w:color w:val="auto"/>
          <w:lang w:val="en-US" w:eastAsia="zh-CN" w:bidi="ar-SA"/>
        </w:rPr>
      </w:pPr>
      <w:r>
        <w:rPr>
          <w:rFonts w:ascii="Arial" w:eastAsia="Times New Roman" w:hAnsi="Arial" w:cs="Arial"/>
          <w:color w:val="auto"/>
          <w:sz w:val="20"/>
          <w:szCs w:val="20"/>
          <w:lang w:val="en-US" w:eastAsia="zh-CN" w:bidi="ar-SA"/>
        </w:rPr>
        <w:t>- </w:t>
      </w:r>
      <w:r w:rsidR="00E27727" w:rsidRPr="00E27727">
        <w:rPr>
          <w:rFonts w:ascii="Arial" w:eastAsia="Times New Roman" w:hAnsi="Arial" w:cs="Arial"/>
          <w:color w:val="auto"/>
          <w:sz w:val="20"/>
          <w:szCs w:val="20"/>
          <w:lang w:val="en-US" w:eastAsia="zh-CN" w:bidi="ar-SA"/>
        </w:rPr>
        <w:t>Căn cứ Luật Quản lý thuế số 38/2019/QH14 (có hiệu lực thi hành từ ngày 01 tháng 7 năm 2020):</w:t>
      </w:r>
    </w:p>
    <w:p w:rsidR="00E27727" w:rsidRPr="00E27727" w:rsidRDefault="00E27727" w:rsidP="007B4687">
      <w:pPr>
        <w:widowControl/>
        <w:spacing w:after="120"/>
        <w:ind w:firstLine="720"/>
        <w:jc w:val="both"/>
        <w:rPr>
          <w:rFonts w:ascii="Times New Roman" w:eastAsia="Times New Roman" w:hAnsi="Times New Roman" w:cs="Times New Roman"/>
          <w:i/>
          <w:color w:val="auto"/>
          <w:lang w:val="en-US" w:eastAsia="zh-CN" w:bidi="ar-SA"/>
        </w:rPr>
      </w:pPr>
      <w:r w:rsidRPr="00E27727">
        <w:rPr>
          <w:rFonts w:ascii="Arial" w:eastAsia="Times New Roman" w:hAnsi="Arial" w:cs="Arial"/>
          <w:i/>
          <w:color w:val="auto"/>
          <w:sz w:val="20"/>
          <w:szCs w:val="20"/>
          <w:lang w:val="en-US" w:eastAsia="zh-CN" w:bidi="ar-SA"/>
        </w:rPr>
        <w:t>“Đ</w:t>
      </w:r>
      <w:r w:rsidR="005E1ED8">
        <w:rPr>
          <w:rFonts w:ascii="Arial" w:eastAsia="Times New Roman" w:hAnsi="Arial" w:cs="Arial"/>
          <w:i/>
          <w:color w:val="auto"/>
          <w:sz w:val="20"/>
          <w:szCs w:val="20"/>
          <w:lang w:val="en-US" w:eastAsia="zh-CN" w:bidi="ar-SA"/>
        </w:rPr>
        <w:t>iều 42. Nguyên tắc khai thuế, tí</w:t>
      </w:r>
      <w:r w:rsidRPr="00E27727">
        <w:rPr>
          <w:rFonts w:ascii="Arial" w:eastAsia="Times New Roman" w:hAnsi="Arial" w:cs="Arial"/>
          <w:i/>
          <w:color w:val="auto"/>
          <w:sz w:val="20"/>
          <w:szCs w:val="20"/>
          <w:lang w:val="en-US" w:eastAsia="zh-CN" w:bidi="ar-SA"/>
        </w:rPr>
        <w:t>nh thuế</w:t>
      </w:r>
    </w:p>
    <w:p w:rsidR="00E27727" w:rsidRDefault="005E1ED8" w:rsidP="007B4687">
      <w:pPr>
        <w:widowControl/>
        <w:spacing w:after="120"/>
        <w:ind w:firstLine="720"/>
        <w:jc w:val="both"/>
        <w:rPr>
          <w:rFonts w:ascii="Arial" w:eastAsia="Times New Roman" w:hAnsi="Arial" w:cs="Arial"/>
          <w:i/>
          <w:color w:val="auto"/>
          <w:sz w:val="20"/>
          <w:szCs w:val="20"/>
          <w:lang w:val="en-US" w:eastAsia="zh-CN" w:bidi="ar-SA"/>
        </w:rPr>
      </w:pPr>
      <w:r>
        <w:rPr>
          <w:rFonts w:ascii="Arial" w:eastAsia="Times New Roman" w:hAnsi="Arial" w:cs="Arial"/>
          <w:i/>
          <w:color w:val="auto"/>
          <w:sz w:val="20"/>
          <w:szCs w:val="20"/>
          <w:lang w:val="en-US" w:eastAsia="zh-CN" w:bidi="ar-SA"/>
        </w:rPr>
        <w:t>...2.Người nộp thuế tự tí</w:t>
      </w:r>
      <w:r w:rsidR="00E27727" w:rsidRPr="00E27727">
        <w:rPr>
          <w:rFonts w:ascii="Arial" w:eastAsia="Times New Roman" w:hAnsi="Arial" w:cs="Arial"/>
          <w:i/>
          <w:color w:val="auto"/>
          <w:sz w:val="20"/>
          <w:szCs w:val="20"/>
          <w:lang w:val="en-US" w:eastAsia="zh-CN" w:bidi="ar-SA"/>
        </w:rPr>
        <w:t>nh số tiền thuế phải nộp, trừ trường hợp việc t</w:t>
      </w:r>
      <w:r>
        <w:rPr>
          <w:rFonts w:ascii="Arial" w:eastAsia="Times New Roman" w:hAnsi="Arial" w:cs="Arial"/>
          <w:i/>
          <w:color w:val="auto"/>
          <w:sz w:val="20"/>
          <w:szCs w:val="20"/>
          <w:lang w:val="en-US" w:eastAsia="zh-CN" w:bidi="ar-SA"/>
        </w:rPr>
        <w:t>ính thuế do cơ quan quản lý thuế</w:t>
      </w:r>
      <w:r w:rsidR="00E27727" w:rsidRPr="00E27727">
        <w:rPr>
          <w:rFonts w:ascii="Arial" w:eastAsia="Times New Roman" w:hAnsi="Arial" w:cs="Arial"/>
          <w:i/>
          <w:color w:val="auto"/>
          <w:sz w:val="20"/>
          <w:szCs w:val="20"/>
          <w:lang w:val="en-US" w:eastAsia="zh-CN" w:bidi="ar-SA"/>
        </w:rPr>
        <w:t xml:space="preserve"> thực hiện theo quy định của Chính phủ.</w:t>
      </w:r>
    </w:p>
    <w:p w:rsidR="005E1ED8" w:rsidRPr="00E27727" w:rsidRDefault="005E1ED8" w:rsidP="007B4687">
      <w:pPr>
        <w:widowControl/>
        <w:spacing w:after="120"/>
        <w:ind w:firstLine="720"/>
        <w:jc w:val="both"/>
        <w:rPr>
          <w:rFonts w:ascii="Times New Roman" w:eastAsia="Times New Roman" w:hAnsi="Times New Roman" w:cs="Times New Roman"/>
          <w:i/>
          <w:color w:val="auto"/>
          <w:lang w:val="en-US" w:eastAsia="zh-CN" w:bidi="ar-SA"/>
        </w:rPr>
      </w:pPr>
      <w:r>
        <w:rPr>
          <w:rFonts w:ascii="Arial" w:eastAsia="Times New Roman" w:hAnsi="Arial" w:cs="Arial"/>
          <w:i/>
          <w:color w:val="auto"/>
          <w:sz w:val="20"/>
          <w:szCs w:val="20"/>
          <w:lang w:val="en-US" w:eastAsia="zh-CN" w:bidi="ar-SA"/>
        </w:rPr>
        <w:t>...</w:t>
      </w:r>
    </w:p>
    <w:p w:rsidR="00E27727" w:rsidRPr="00E27727" w:rsidRDefault="00E27727" w:rsidP="007B4687">
      <w:pPr>
        <w:widowControl/>
        <w:spacing w:after="120"/>
        <w:ind w:firstLine="720"/>
        <w:jc w:val="both"/>
        <w:rPr>
          <w:rFonts w:ascii="Times New Roman" w:eastAsia="Times New Roman" w:hAnsi="Times New Roman" w:cs="Times New Roman"/>
          <w:i/>
          <w:color w:val="auto"/>
          <w:lang w:val="en-US" w:eastAsia="zh-CN" w:bidi="ar-SA"/>
        </w:rPr>
      </w:pPr>
      <w:r w:rsidRPr="00E27727">
        <w:rPr>
          <w:rFonts w:ascii="Arial" w:eastAsia="Times New Roman" w:hAnsi="Arial" w:cs="Arial"/>
          <w:i/>
          <w:color w:val="auto"/>
          <w:sz w:val="20"/>
          <w:szCs w:val="20"/>
          <w:lang w:val="en-US" w:eastAsia="zh-CN" w:bidi="ar-SA"/>
        </w:rPr>
        <w:t>Điều 44. Thời hạn nộp hồ sơ khai thuế</w:t>
      </w:r>
    </w:p>
    <w:p w:rsidR="00E27727" w:rsidRPr="00E27727" w:rsidRDefault="00E27727" w:rsidP="007B4687">
      <w:pPr>
        <w:widowControl/>
        <w:spacing w:after="120"/>
        <w:ind w:firstLine="720"/>
        <w:jc w:val="both"/>
        <w:rPr>
          <w:rFonts w:ascii="Times New Roman" w:eastAsia="Times New Roman" w:hAnsi="Times New Roman" w:cs="Times New Roman"/>
          <w:i/>
          <w:color w:val="auto"/>
          <w:lang w:val="en-US" w:eastAsia="zh-CN" w:bidi="ar-SA"/>
        </w:rPr>
      </w:pPr>
      <w:r w:rsidRPr="00E27727">
        <w:rPr>
          <w:rFonts w:ascii="Arial" w:eastAsia="Times New Roman" w:hAnsi="Arial" w:cs="Arial"/>
          <w:i/>
          <w:color w:val="auto"/>
          <w:sz w:val="20"/>
          <w:szCs w:val="20"/>
          <w:lang w:val="en-US" w:eastAsia="zh-CN" w:bidi="ar-SA"/>
        </w:rPr>
        <w:t>1. Thời hạn nộp hồ sơ khai thuế đối với loại thuế khai theo tháng, theo quý được quy định như sau:</w:t>
      </w:r>
    </w:p>
    <w:p w:rsidR="00E27727" w:rsidRDefault="00E27727" w:rsidP="007B4687">
      <w:pPr>
        <w:widowControl/>
        <w:spacing w:after="120"/>
        <w:ind w:firstLine="720"/>
        <w:jc w:val="both"/>
        <w:rPr>
          <w:rFonts w:ascii="Arial" w:eastAsia="Times New Roman" w:hAnsi="Arial" w:cs="Arial"/>
          <w:i/>
          <w:color w:val="auto"/>
          <w:sz w:val="20"/>
          <w:szCs w:val="20"/>
          <w:lang w:val="en-US" w:eastAsia="zh-CN" w:bidi="ar-SA"/>
        </w:rPr>
      </w:pPr>
      <w:r w:rsidRPr="00E27727">
        <w:rPr>
          <w:rFonts w:ascii="Arial" w:eastAsia="Times New Roman" w:hAnsi="Arial" w:cs="Arial"/>
          <w:i/>
          <w:color w:val="auto"/>
          <w:sz w:val="20"/>
          <w:szCs w:val="20"/>
          <w:lang w:val="en-US" w:eastAsia="zh-CN" w:bidi="ar-SA"/>
        </w:rPr>
        <w:t xml:space="preserve">a) Chậm nhất là </w:t>
      </w:r>
      <w:r w:rsidRPr="00E27727">
        <w:rPr>
          <w:rFonts w:ascii="Arial" w:eastAsia="Times New Roman" w:hAnsi="Arial" w:cs="Arial"/>
          <w:i/>
          <w:color w:val="auto"/>
          <w:sz w:val="20"/>
          <w:szCs w:val="20"/>
          <w:u w:val="single"/>
          <w:lang w:val="en-US" w:eastAsia="zh-CN" w:bidi="ar-SA"/>
        </w:rPr>
        <w:t>ngày thứ 20 của tháng tiếp theo</w:t>
      </w:r>
      <w:r w:rsidRPr="00E27727">
        <w:rPr>
          <w:rFonts w:ascii="Arial" w:eastAsia="Times New Roman" w:hAnsi="Arial" w:cs="Arial"/>
          <w:i/>
          <w:color w:val="auto"/>
          <w:sz w:val="20"/>
          <w:szCs w:val="20"/>
          <w:lang w:val="en-US" w:eastAsia="zh-CN" w:bidi="ar-SA"/>
        </w:rPr>
        <w:t xml:space="preserve"> tháng phát sinh nghĩa vụ thuế đối với trường hợp khai và nộp theo tháng;</w:t>
      </w:r>
    </w:p>
    <w:p w:rsidR="005E1ED8" w:rsidRPr="00E27727" w:rsidRDefault="005E1ED8" w:rsidP="007B4687">
      <w:pPr>
        <w:widowControl/>
        <w:spacing w:after="120"/>
        <w:ind w:firstLine="720"/>
        <w:jc w:val="both"/>
        <w:rPr>
          <w:rFonts w:ascii="Times New Roman" w:eastAsia="Times New Roman" w:hAnsi="Times New Roman" w:cs="Times New Roman"/>
          <w:i/>
          <w:color w:val="auto"/>
          <w:lang w:val="en-US" w:eastAsia="zh-CN" w:bidi="ar-SA"/>
        </w:rPr>
      </w:pPr>
      <w:r>
        <w:rPr>
          <w:rFonts w:ascii="Arial" w:eastAsia="Times New Roman" w:hAnsi="Arial" w:cs="Arial"/>
          <w:i/>
          <w:color w:val="auto"/>
          <w:sz w:val="20"/>
          <w:szCs w:val="20"/>
          <w:lang w:val="en-US" w:eastAsia="zh-CN" w:bidi="ar-SA"/>
        </w:rPr>
        <w:t>...</w:t>
      </w:r>
    </w:p>
    <w:p w:rsidR="00E27727" w:rsidRPr="00E27727" w:rsidRDefault="005E1ED8" w:rsidP="007B4687">
      <w:pPr>
        <w:widowControl/>
        <w:spacing w:after="120"/>
        <w:ind w:firstLine="720"/>
        <w:jc w:val="both"/>
        <w:rPr>
          <w:rFonts w:ascii="Times New Roman" w:eastAsia="Times New Roman" w:hAnsi="Times New Roman" w:cs="Times New Roman"/>
          <w:i/>
          <w:color w:val="auto"/>
          <w:lang w:val="en-US" w:eastAsia="zh-CN" w:bidi="ar-SA"/>
        </w:rPr>
      </w:pPr>
      <w:r>
        <w:rPr>
          <w:rFonts w:ascii="Arial" w:eastAsia="Times New Roman" w:hAnsi="Arial" w:cs="Arial"/>
          <w:i/>
          <w:color w:val="auto"/>
          <w:sz w:val="20"/>
          <w:szCs w:val="20"/>
          <w:lang w:val="en-US" w:eastAsia="zh-CN" w:bidi="ar-SA"/>
        </w:rPr>
        <w:t>Điề</w:t>
      </w:r>
      <w:r w:rsidR="00E27727" w:rsidRPr="00E27727">
        <w:rPr>
          <w:rFonts w:ascii="Arial" w:eastAsia="Times New Roman" w:hAnsi="Arial" w:cs="Arial"/>
          <w:i/>
          <w:color w:val="auto"/>
          <w:sz w:val="20"/>
          <w:szCs w:val="20"/>
          <w:lang w:val="en-US" w:eastAsia="zh-CN" w:bidi="ar-SA"/>
        </w:rPr>
        <w:t>u 55. Thời hạn nộp thuế</w:t>
      </w:r>
    </w:p>
    <w:p w:rsidR="00E27727" w:rsidRPr="00E27727" w:rsidRDefault="005E1ED8" w:rsidP="007B4687">
      <w:pPr>
        <w:widowControl/>
        <w:spacing w:after="120"/>
        <w:ind w:firstLine="720"/>
        <w:jc w:val="both"/>
        <w:rPr>
          <w:rFonts w:ascii="Times New Roman" w:eastAsia="Times New Roman" w:hAnsi="Times New Roman" w:cs="Times New Roman"/>
          <w:i/>
          <w:color w:val="auto"/>
          <w:lang w:val="en-US" w:eastAsia="zh-CN" w:bidi="ar-SA"/>
        </w:rPr>
      </w:pPr>
      <w:r w:rsidRPr="005E1ED8">
        <w:rPr>
          <w:rFonts w:ascii="Arial" w:eastAsia="Times New Roman" w:hAnsi="Arial" w:cs="Arial"/>
          <w:i/>
          <w:color w:val="auto"/>
          <w:sz w:val="20"/>
          <w:szCs w:val="20"/>
          <w:lang w:val="en-US" w:eastAsia="zh-CN" w:bidi="ar-SA"/>
        </w:rPr>
        <w:t>1. Trường hợp người nộp thuế tí</w:t>
      </w:r>
      <w:r w:rsidR="00E27727" w:rsidRPr="00E27727">
        <w:rPr>
          <w:rFonts w:ascii="Arial" w:eastAsia="Times New Roman" w:hAnsi="Arial" w:cs="Arial"/>
          <w:i/>
          <w:color w:val="auto"/>
          <w:sz w:val="20"/>
          <w:szCs w:val="20"/>
          <w:lang w:val="en-US" w:eastAsia="zh-CN" w:bidi="ar-SA"/>
        </w:rPr>
        <w:t xml:space="preserve">nh thuế, thời hạn nộp thuế </w:t>
      </w:r>
      <w:r w:rsidR="00E27727" w:rsidRPr="00E27727">
        <w:rPr>
          <w:rFonts w:ascii="Arial" w:eastAsia="Times New Roman" w:hAnsi="Arial" w:cs="Arial"/>
          <w:i/>
          <w:color w:val="auto"/>
          <w:sz w:val="20"/>
          <w:szCs w:val="20"/>
          <w:u w:val="single"/>
          <w:lang w:val="en-US" w:eastAsia="zh-CN" w:bidi="ar-SA"/>
        </w:rPr>
        <w:t>chậm nhất là ngày cuối cùng của thời hạn nộp hồ sơ khai thuế</w:t>
      </w:r>
      <w:r w:rsidR="00E27727" w:rsidRPr="00E27727">
        <w:rPr>
          <w:rFonts w:ascii="Arial" w:eastAsia="Times New Roman" w:hAnsi="Arial" w:cs="Arial"/>
          <w:i/>
          <w:color w:val="auto"/>
          <w:sz w:val="20"/>
          <w:szCs w:val="20"/>
          <w:lang w:val="en-US" w:eastAsia="zh-CN" w:bidi="ar-SA"/>
        </w:rPr>
        <w:t>. Trường hợp khai bổ sung hồ sơ khai thuế, thời hạn nộp thuế là thời hạn nộp hồ sơ khai thu</w:t>
      </w:r>
      <w:r w:rsidRPr="005E1ED8">
        <w:rPr>
          <w:rFonts w:ascii="Arial" w:eastAsia="Times New Roman" w:hAnsi="Arial" w:cs="Arial"/>
          <w:i/>
          <w:color w:val="auto"/>
          <w:sz w:val="20"/>
          <w:szCs w:val="20"/>
          <w:lang w:val="en-US" w:eastAsia="zh-CN" w:bidi="ar-SA"/>
        </w:rPr>
        <w:t>ế của kỳ tính thuế có sai, sót.</w:t>
      </w:r>
      <w:r w:rsidR="00E27727" w:rsidRPr="00E27727">
        <w:rPr>
          <w:rFonts w:ascii="Arial" w:eastAsia="Times New Roman" w:hAnsi="Arial" w:cs="Arial"/>
          <w:i/>
          <w:color w:val="auto"/>
          <w:sz w:val="20"/>
          <w:szCs w:val="20"/>
          <w:lang w:val="en-US" w:eastAsia="zh-CN" w:bidi="ar-SA"/>
        </w:rPr>
        <w:t>”</w:t>
      </w:r>
    </w:p>
    <w:p w:rsidR="00E27727" w:rsidRPr="00E27727" w:rsidRDefault="005E1ED8" w:rsidP="007B4687">
      <w:pPr>
        <w:widowControl/>
        <w:spacing w:after="120"/>
        <w:ind w:firstLine="720"/>
        <w:jc w:val="both"/>
        <w:rPr>
          <w:rFonts w:ascii="Times New Roman" w:eastAsia="Times New Roman" w:hAnsi="Times New Roman" w:cs="Times New Roman"/>
          <w:color w:val="auto"/>
          <w:lang w:val="en-US" w:eastAsia="zh-CN" w:bidi="ar-SA"/>
        </w:rPr>
      </w:pPr>
      <w:r>
        <w:rPr>
          <w:rFonts w:ascii="Arial" w:eastAsia="Times New Roman" w:hAnsi="Arial" w:cs="Arial"/>
          <w:color w:val="auto"/>
          <w:sz w:val="20"/>
          <w:szCs w:val="20"/>
          <w:lang w:val="en-US" w:eastAsia="zh-CN" w:bidi="ar-SA"/>
        </w:rPr>
        <w:t>- </w:t>
      </w:r>
      <w:r w:rsidR="00E27727" w:rsidRPr="00E27727">
        <w:rPr>
          <w:rFonts w:ascii="Arial" w:eastAsia="Times New Roman" w:hAnsi="Arial" w:cs="Arial"/>
          <w:color w:val="auto"/>
          <w:sz w:val="20"/>
          <w:szCs w:val="20"/>
          <w:lang w:val="en-US" w:eastAsia="zh-CN" w:bidi="ar-SA"/>
        </w:rPr>
        <w:t>Căn cứ điểm b khoản 2 Điều 8 Thông tư 111/2013/TT-BTC ngày 15/8/2013 của Bộ Tài chính hướng dẫn thời điểm xác định thu nhập chịu thuế như sau:</w:t>
      </w:r>
    </w:p>
    <w:p w:rsidR="00E27727" w:rsidRDefault="00E27727" w:rsidP="007B4687">
      <w:pPr>
        <w:widowControl/>
        <w:spacing w:after="120"/>
        <w:ind w:firstLine="720"/>
        <w:jc w:val="both"/>
        <w:rPr>
          <w:rFonts w:ascii="Arial" w:eastAsia="Times New Roman" w:hAnsi="Arial" w:cs="Arial"/>
          <w:i/>
          <w:color w:val="auto"/>
          <w:sz w:val="20"/>
          <w:szCs w:val="20"/>
          <w:lang w:val="en-US" w:eastAsia="zh-CN" w:bidi="ar-SA"/>
        </w:rPr>
      </w:pPr>
      <w:r w:rsidRPr="00E27727">
        <w:rPr>
          <w:rFonts w:ascii="Arial" w:eastAsia="Times New Roman" w:hAnsi="Arial" w:cs="Arial"/>
          <w:i/>
          <w:color w:val="auto"/>
          <w:sz w:val="20"/>
          <w:szCs w:val="20"/>
          <w:lang w:val="en-US" w:eastAsia="zh-CN" w:bidi="ar-SA"/>
        </w:rPr>
        <w:t>“2. Thu nhập chịu thuế từ tiền lương, tiền công</w:t>
      </w:r>
    </w:p>
    <w:p w:rsidR="005E1ED8" w:rsidRPr="00E27727" w:rsidRDefault="005E1ED8" w:rsidP="007B4687">
      <w:pPr>
        <w:widowControl/>
        <w:spacing w:after="120"/>
        <w:ind w:firstLine="720"/>
        <w:jc w:val="both"/>
        <w:rPr>
          <w:rFonts w:ascii="Times New Roman" w:eastAsia="Times New Roman" w:hAnsi="Times New Roman" w:cs="Times New Roman"/>
          <w:i/>
          <w:color w:val="auto"/>
          <w:lang w:val="en-US" w:eastAsia="zh-CN" w:bidi="ar-SA"/>
        </w:rPr>
      </w:pPr>
      <w:r>
        <w:rPr>
          <w:rFonts w:ascii="Arial" w:eastAsia="Times New Roman" w:hAnsi="Arial" w:cs="Arial"/>
          <w:i/>
          <w:color w:val="auto"/>
          <w:sz w:val="20"/>
          <w:szCs w:val="20"/>
          <w:lang w:val="en-US" w:eastAsia="zh-CN" w:bidi="ar-SA"/>
        </w:rPr>
        <w:t>...</w:t>
      </w:r>
    </w:p>
    <w:p w:rsidR="00E27727" w:rsidRPr="00E27727" w:rsidRDefault="005E1ED8" w:rsidP="007B4687">
      <w:pPr>
        <w:widowControl/>
        <w:spacing w:after="120"/>
        <w:ind w:firstLine="720"/>
        <w:jc w:val="both"/>
        <w:rPr>
          <w:rFonts w:ascii="Times New Roman" w:eastAsia="Times New Roman" w:hAnsi="Times New Roman" w:cs="Times New Roman"/>
          <w:i/>
          <w:color w:val="auto"/>
          <w:lang w:val="en-US" w:eastAsia="zh-CN" w:bidi="ar-SA"/>
        </w:rPr>
      </w:pPr>
      <w:r w:rsidRPr="005E1ED8">
        <w:rPr>
          <w:rFonts w:ascii="Arial" w:eastAsia="Times New Roman" w:hAnsi="Arial" w:cs="Arial"/>
          <w:i/>
          <w:color w:val="auto"/>
          <w:sz w:val="20"/>
          <w:szCs w:val="20"/>
          <w:lang w:val="en-US" w:eastAsia="zh-CN" w:bidi="ar-SA"/>
        </w:rPr>
        <w:t>b)</w:t>
      </w:r>
      <w:r w:rsidR="00E27727" w:rsidRPr="00E27727">
        <w:rPr>
          <w:rFonts w:ascii="Arial" w:eastAsia="Times New Roman" w:hAnsi="Arial" w:cs="Arial"/>
          <w:i/>
          <w:color w:val="auto"/>
          <w:sz w:val="20"/>
          <w:szCs w:val="20"/>
          <w:lang w:val="en-US" w:eastAsia="zh-CN" w:bidi="ar-SA"/>
        </w:rPr>
        <w:t xml:space="preserve"> Thời điểm xác định thu nhập chịu thuế.</w:t>
      </w:r>
    </w:p>
    <w:p w:rsidR="00E27727" w:rsidRPr="00E27727" w:rsidRDefault="00E27727" w:rsidP="007B4687">
      <w:pPr>
        <w:widowControl/>
        <w:spacing w:after="120"/>
        <w:ind w:firstLine="720"/>
        <w:jc w:val="both"/>
        <w:rPr>
          <w:rFonts w:ascii="Times New Roman" w:eastAsia="Times New Roman" w:hAnsi="Times New Roman" w:cs="Times New Roman"/>
          <w:i/>
          <w:color w:val="auto"/>
          <w:lang w:val="en-US" w:eastAsia="zh-CN" w:bidi="ar-SA"/>
        </w:rPr>
      </w:pPr>
      <w:r w:rsidRPr="00E27727">
        <w:rPr>
          <w:rFonts w:ascii="Arial" w:eastAsia="Times New Roman" w:hAnsi="Arial" w:cs="Arial"/>
          <w:i/>
          <w:color w:val="auto"/>
          <w:sz w:val="20"/>
          <w:szCs w:val="20"/>
          <w:u w:val="single"/>
          <w:lang w:val="en-US" w:eastAsia="zh-CN" w:bidi="ar-SA"/>
        </w:rPr>
        <w:t>Thời điểm xác định thu nhập chịu thuế đối với thu nhập từ tiền lương, tiền công là thời điểm tổ chức, cá nhân trả thu nhập cho người nộp thuế</w:t>
      </w:r>
      <w:r w:rsidR="005E1ED8" w:rsidRPr="005E1ED8">
        <w:rPr>
          <w:rFonts w:ascii="Arial" w:eastAsia="Times New Roman" w:hAnsi="Arial" w:cs="Arial"/>
          <w:i/>
          <w:color w:val="auto"/>
          <w:sz w:val="20"/>
          <w:szCs w:val="20"/>
          <w:lang w:val="en-US" w:eastAsia="zh-CN" w:bidi="ar-SA"/>
        </w:rPr>
        <w:t>.”</w:t>
      </w:r>
    </w:p>
    <w:p w:rsidR="00E27727" w:rsidRPr="00E27727" w:rsidRDefault="00E27727" w:rsidP="007B4687">
      <w:pPr>
        <w:widowControl/>
        <w:spacing w:after="120"/>
        <w:ind w:firstLine="720"/>
        <w:jc w:val="both"/>
        <w:rPr>
          <w:rFonts w:ascii="Times New Roman" w:eastAsia="Times New Roman" w:hAnsi="Times New Roman" w:cs="Times New Roman"/>
          <w:color w:val="auto"/>
          <w:lang w:val="en-US" w:eastAsia="zh-CN" w:bidi="ar-SA"/>
        </w:rPr>
      </w:pPr>
      <w:r w:rsidRPr="00E27727">
        <w:rPr>
          <w:rFonts w:ascii="Arial" w:eastAsia="Times New Roman" w:hAnsi="Arial" w:cs="Arial"/>
          <w:color w:val="auto"/>
          <w:sz w:val="20"/>
          <w:szCs w:val="20"/>
          <w:lang w:val="en-US" w:eastAsia="zh-CN" w:bidi="ar-SA"/>
        </w:rPr>
        <w:t>Căn cứ vào các quy định nêu trên, trường hợp nếu Công ty thanh toán tiền lương, tiền công tháng 01/2024 vào ngày 10/02/2024 thì thời điểm xác định thu nhập ch</w:t>
      </w:r>
      <w:r w:rsidR="005E1ED8">
        <w:rPr>
          <w:rFonts w:ascii="Arial" w:eastAsia="Times New Roman" w:hAnsi="Arial" w:cs="Arial"/>
          <w:color w:val="auto"/>
          <w:sz w:val="20"/>
          <w:szCs w:val="20"/>
          <w:lang w:val="en-US" w:eastAsia="zh-CN" w:bidi="ar-SA"/>
        </w:rPr>
        <w:t>ịu thuế là thời điểm Công ty trả</w:t>
      </w:r>
      <w:r w:rsidRPr="00E27727">
        <w:rPr>
          <w:rFonts w:ascii="Arial" w:eastAsia="Times New Roman" w:hAnsi="Arial" w:cs="Arial"/>
          <w:color w:val="auto"/>
          <w:sz w:val="20"/>
          <w:szCs w:val="20"/>
          <w:lang w:val="en-US" w:eastAsia="zh-CN" w:bidi="ar-SA"/>
        </w:rPr>
        <w:t xml:space="preserve"> thu nhập cho người nộp thuế (ngày 10/02/2024) theo quy định tại điểm b khoản 2 Điều 8 Thông tư 111/2013/TT- BTC và thời hạn nộp tờ khai thuế TNCN chậm nhất là ngày 20/3/2024. Thời hạn nộp tiền thuế cũng là thời hạn nộp tờ khai thuế TNCN phải nộp theo quy định của Luật Quản lý thuế nêu trên.</w:t>
      </w:r>
    </w:p>
    <w:p w:rsidR="00E27727" w:rsidRPr="00E27727" w:rsidRDefault="00E27727" w:rsidP="007B4687">
      <w:pPr>
        <w:widowControl/>
        <w:spacing w:after="120"/>
        <w:ind w:firstLine="720"/>
        <w:jc w:val="both"/>
        <w:rPr>
          <w:rFonts w:ascii="Times New Roman" w:eastAsia="Times New Roman" w:hAnsi="Times New Roman" w:cs="Times New Roman"/>
          <w:color w:val="auto"/>
          <w:lang w:val="en-US" w:eastAsia="zh-CN" w:bidi="ar-SA"/>
        </w:rPr>
      </w:pPr>
      <w:r w:rsidRPr="00E27727">
        <w:rPr>
          <w:rFonts w:ascii="Arial" w:eastAsia="Times New Roman" w:hAnsi="Arial" w:cs="Arial"/>
          <w:color w:val="auto"/>
          <w:sz w:val="20"/>
          <w:szCs w:val="20"/>
          <w:lang w:val="en-US" w:eastAsia="zh-CN" w:bidi="ar-SA"/>
        </w:rPr>
        <w:t>Đề nghị Công ty căn cứ hướng dẫn nêu trên, đối chiếu với tình hình thực tế tại đơn vị để thực hiện kê khai và nộp thuế đúng quy định.</w:t>
      </w:r>
    </w:p>
    <w:p w:rsidR="00E27727" w:rsidRPr="00E27727" w:rsidRDefault="00E27727" w:rsidP="007B4687">
      <w:pPr>
        <w:widowControl/>
        <w:spacing w:after="120"/>
        <w:ind w:firstLine="720"/>
        <w:jc w:val="both"/>
        <w:rPr>
          <w:rFonts w:ascii="Times New Roman" w:eastAsia="Times New Roman" w:hAnsi="Times New Roman" w:cs="Times New Roman"/>
          <w:color w:val="auto"/>
          <w:lang w:val="en-US" w:eastAsia="zh-CN" w:bidi="ar-SA"/>
        </w:rPr>
      </w:pPr>
      <w:r w:rsidRPr="00E27727">
        <w:rPr>
          <w:rFonts w:ascii="Arial" w:eastAsia="Times New Roman" w:hAnsi="Arial" w:cs="Arial"/>
          <w:color w:val="auto"/>
          <w:sz w:val="20"/>
          <w:szCs w:val="20"/>
          <w:lang w:val="en-US" w:eastAsia="zh-CN" w:bidi="ar-SA"/>
        </w:rPr>
        <w:t xml:space="preserve">Trên đây là </w:t>
      </w:r>
      <w:r w:rsidR="005E1ED8">
        <w:rPr>
          <w:rFonts w:ascii="Arial" w:eastAsia="Times New Roman" w:hAnsi="Arial" w:cs="Arial"/>
          <w:color w:val="auto"/>
          <w:sz w:val="20"/>
          <w:szCs w:val="20"/>
          <w:lang w:val="en-US" w:eastAsia="zh-CN" w:bidi="ar-SA"/>
        </w:rPr>
        <w:t>ý</w:t>
      </w:r>
      <w:r w:rsidRPr="00E27727">
        <w:rPr>
          <w:rFonts w:ascii="Arial" w:eastAsia="Times New Roman" w:hAnsi="Arial" w:cs="Arial"/>
          <w:color w:val="auto"/>
          <w:sz w:val="20"/>
          <w:szCs w:val="20"/>
          <w:lang w:val="en-US" w:eastAsia="zh-CN" w:bidi="ar-SA"/>
        </w:rPr>
        <w:t xml:space="preserve"> kiến của Cục Thuế tỉnh Bình Dương trả lời cho Công ty biết để thực hiện./.</w:t>
      </w:r>
    </w:p>
    <w:tbl>
      <w:tblPr>
        <w:tblW w:w="5000" w:type="pct"/>
        <w:tblCellMar>
          <w:left w:w="0" w:type="dxa"/>
          <w:right w:w="0" w:type="dxa"/>
        </w:tblCellMar>
        <w:tblLook w:val="04A0" w:firstRow="1" w:lastRow="0" w:firstColumn="1" w:lastColumn="0" w:noHBand="0" w:noVBand="1"/>
      </w:tblPr>
      <w:tblGrid>
        <w:gridCol w:w="4680"/>
        <w:gridCol w:w="4680"/>
      </w:tblGrid>
      <w:tr w:rsidR="00E27727" w:rsidRPr="00D83D0B" w:rsidTr="002F0455">
        <w:tc>
          <w:tcPr>
            <w:tcW w:w="2500" w:type="pct"/>
            <w:shd w:val="clear" w:color="auto" w:fill="auto"/>
            <w:tcMar>
              <w:top w:w="0" w:type="dxa"/>
              <w:left w:w="108" w:type="dxa"/>
              <w:bottom w:w="0" w:type="dxa"/>
              <w:right w:w="108" w:type="dxa"/>
            </w:tcMar>
          </w:tcPr>
          <w:p w:rsidR="00E27727" w:rsidRDefault="00E27727" w:rsidP="002F0455">
            <w:pPr>
              <w:pStyle w:val="NormalWeb"/>
              <w:spacing w:before="0" w:beforeAutospacing="0" w:after="0" w:afterAutospacing="0"/>
              <w:rPr>
                <w:rFonts w:ascii="Arial" w:hAnsi="Arial" w:cs="Arial"/>
                <w:sz w:val="20"/>
                <w:szCs w:val="20"/>
                <w:lang w:val="vi-VN"/>
              </w:rPr>
            </w:pPr>
            <w:r w:rsidRPr="00D83D0B">
              <w:rPr>
                <w:rFonts w:ascii="Arial" w:hAnsi="Arial" w:cs="Arial"/>
                <w:b/>
                <w:bCs/>
                <w:i/>
                <w:iCs/>
                <w:sz w:val="20"/>
                <w:szCs w:val="20"/>
                <w:lang w:val="vi-VN"/>
              </w:rPr>
              <w:lastRenderedPageBreak/>
              <w:t>Nơi nhận:</w:t>
            </w:r>
            <w:r w:rsidRPr="00D83D0B">
              <w:rPr>
                <w:rFonts w:ascii="Arial" w:hAnsi="Arial" w:cs="Arial"/>
                <w:b/>
                <w:bCs/>
                <w:i/>
                <w:iCs/>
                <w:sz w:val="20"/>
                <w:szCs w:val="20"/>
                <w:lang w:val="vi-VN"/>
              </w:rPr>
              <w:br/>
            </w:r>
            <w:r w:rsidRPr="00D83D0B">
              <w:rPr>
                <w:rFonts w:ascii="Arial" w:hAnsi="Arial" w:cs="Arial"/>
                <w:sz w:val="20"/>
                <w:szCs w:val="20"/>
                <w:lang w:val="vi-VN"/>
              </w:rPr>
              <w:t>- Như trên;</w:t>
            </w:r>
          </w:p>
          <w:p w:rsidR="00E27727" w:rsidRPr="005E1ED8" w:rsidRDefault="00E27727" w:rsidP="002F0455">
            <w:pPr>
              <w:pStyle w:val="NormalWeb"/>
              <w:spacing w:before="0" w:beforeAutospacing="0" w:after="0" w:afterAutospacing="0"/>
              <w:rPr>
                <w:rFonts w:ascii="Arial" w:hAnsi="Arial" w:cs="Arial"/>
                <w:sz w:val="20"/>
                <w:szCs w:val="20"/>
              </w:rPr>
            </w:pPr>
            <w:r w:rsidRPr="00600189">
              <w:rPr>
                <w:rFonts w:ascii="Arial" w:hAnsi="Arial" w:cs="Arial"/>
                <w:sz w:val="20"/>
                <w:szCs w:val="20"/>
                <w:lang w:val="vi-VN"/>
              </w:rPr>
              <w:t xml:space="preserve">- </w:t>
            </w:r>
            <w:r w:rsidR="005E1ED8">
              <w:rPr>
                <w:rFonts w:ascii="Arial" w:hAnsi="Arial" w:cs="Arial"/>
                <w:sz w:val="20"/>
                <w:szCs w:val="20"/>
              </w:rPr>
              <w:t>Web;</w:t>
            </w:r>
          </w:p>
          <w:p w:rsidR="00E27727" w:rsidRPr="00D83D0B" w:rsidRDefault="00E27727" w:rsidP="002F0455">
            <w:pPr>
              <w:pStyle w:val="NormalWeb"/>
              <w:spacing w:before="0" w:beforeAutospacing="0" w:after="0" w:afterAutospacing="0"/>
              <w:rPr>
                <w:rFonts w:ascii="Arial" w:hAnsi="Arial" w:cs="Arial"/>
                <w:sz w:val="20"/>
                <w:szCs w:val="20"/>
                <w:lang w:val="vi-VN"/>
              </w:rPr>
            </w:pPr>
            <w:r>
              <w:rPr>
                <w:rFonts w:ascii="Arial" w:hAnsi="Arial" w:cs="Arial"/>
                <w:sz w:val="20"/>
                <w:szCs w:val="20"/>
                <w:lang w:val="vi-VN"/>
              </w:rPr>
              <w:t>- Lưu: VT, P</w:t>
            </w:r>
            <w:r w:rsidRPr="00D83D0B">
              <w:rPr>
                <w:rFonts w:ascii="Arial" w:hAnsi="Arial" w:cs="Arial"/>
                <w:sz w:val="20"/>
                <w:szCs w:val="20"/>
                <w:lang w:val="vi-VN"/>
              </w:rPr>
              <w:t>hòng TTHT (</w:t>
            </w:r>
            <w:r w:rsidR="00B6252D">
              <w:rPr>
                <w:rFonts w:ascii="Arial" w:hAnsi="Arial" w:cs="Arial"/>
                <w:sz w:val="20"/>
                <w:szCs w:val="20"/>
              </w:rPr>
              <w:t>Khang</w:t>
            </w:r>
            <w:r w:rsidRPr="00D83D0B">
              <w:rPr>
                <w:rFonts w:ascii="Arial" w:hAnsi="Arial" w:cs="Arial"/>
                <w:sz w:val="20"/>
                <w:szCs w:val="20"/>
                <w:lang w:val="vi-VN"/>
              </w:rPr>
              <w:t>).</w:t>
            </w:r>
          </w:p>
          <w:p w:rsidR="00E27727" w:rsidRPr="00D83D0B" w:rsidRDefault="00B6252D" w:rsidP="002F0455">
            <w:pPr>
              <w:pStyle w:val="NormalWeb"/>
              <w:spacing w:before="0" w:beforeAutospacing="0" w:after="0" w:afterAutospacing="0"/>
              <w:rPr>
                <w:rFonts w:ascii="Arial" w:hAnsi="Arial" w:cs="Arial"/>
                <w:sz w:val="20"/>
                <w:szCs w:val="20"/>
              </w:rPr>
            </w:pPr>
            <w:r>
              <w:rPr>
                <w:rFonts w:ascii="Arial" w:hAnsi="Arial" w:cs="Arial"/>
                <w:sz w:val="20"/>
                <w:szCs w:val="20"/>
              </w:rPr>
              <w:t>(240523</w:t>
            </w:r>
            <w:r w:rsidR="00E27727" w:rsidRPr="00D83D0B">
              <w:rPr>
                <w:rFonts w:ascii="Arial" w:hAnsi="Arial" w:cs="Arial"/>
                <w:sz w:val="20"/>
                <w:szCs w:val="20"/>
              </w:rPr>
              <w:t>/</w:t>
            </w:r>
            <w:r w:rsidR="00E27727">
              <w:rPr>
                <w:rFonts w:ascii="Arial" w:hAnsi="Arial" w:cs="Arial"/>
                <w:sz w:val="20"/>
                <w:szCs w:val="20"/>
              </w:rPr>
              <w:t>ZV09/0001/7401/0</w:t>
            </w:r>
            <w:r>
              <w:rPr>
                <w:rFonts w:ascii="Arial" w:hAnsi="Arial" w:cs="Arial"/>
                <w:sz w:val="20"/>
                <w:szCs w:val="20"/>
              </w:rPr>
              <w:t>17276569</w:t>
            </w:r>
            <w:r w:rsidR="00E27727">
              <w:rPr>
                <w:rFonts w:ascii="Arial" w:hAnsi="Arial" w:cs="Arial"/>
                <w:sz w:val="20"/>
                <w:szCs w:val="20"/>
              </w:rPr>
              <w:t>)</w:t>
            </w:r>
          </w:p>
        </w:tc>
        <w:tc>
          <w:tcPr>
            <w:tcW w:w="2500" w:type="pct"/>
            <w:shd w:val="clear" w:color="auto" w:fill="auto"/>
            <w:tcMar>
              <w:top w:w="0" w:type="dxa"/>
              <w:left w:w="108" w:type="dxa"/>
              <w:bottom w:w="0" w:type="dxa"/>
              <w:right w:w="108" w:type="dxa"/>
            </w:tcMar>
          </w:tcPr>
          <w:p w:rsidR="00E27727" w:rsidRPr="00D83D0B" w:rsidRDefault="00E27727" w:rsidP="002F0455">
            <w:pPr>
              <w:jc w:val="center"/>
              <w:rPr>
                <w:rFonts w:ascii="Arial" w:hAnsi="Arial" w:cs="Arial"/>
                <w:b/>
                <w:bCs/>
                <w:color w:val="auto"/>
                <w:sz w:val="20"/>
                <w:szCs w:val="20"/>
              </w:rPr>
            </w:pPr>
            <w:r w:rsidRPr="00D83D0B">
              <w:rPr>
                <w:rFonts w:ascii="Arial" w:hAnsi="Arial" w:cs="Arial"/>
                <w:b/>
                <w:bCs/>
                <w:color w:val="auto"/>
                <w:sz w:val="20"/>
                <w:szCs w:val="20"/>
              </w:rPr>
              <w:t>KT. CỤC TRƯỞNG</w:t>
            </w:r>
          </w:p>
          <w:p w:rsidR="00E27727" w:rsidRPr="00D83D0B" w:rsidRDefault="00E27727" w:rsidP="002F0455">
            <w:pPr>
              <w:jc w:val="center"/>
              <w:rPr>
                <w:rFonts w:ascii="Arial" w:hAnsi="Arial" w:cs="Arial"/>
                <w:color w:val="auto"/>
                <w:sz w:val="20"/>
                <w:szCs w:val="20"/>
              </w:rPr>
            </w:pPr>
            <w:r w:rsidRPr="00D83D0B">
              <w:rPr>
                <w:rFonts w:ascii="Arial" w:hAnsi="Arial" w:cs="Arial"/>
                <w:b/>
                <w:bCs/>
                <w:color w:val="auto"/>
                <w:sz w:val="20"/>
                <w:szCs w:val="20"/>
              </w:rPr>
              <w:t>PHÓ CỤC TRƯỞNG</w:t>
            </w:r>
            <w:r w:rsidRPr="00D83D0B">
              <w:rPr>
                <w:rFonts w:ascii="Arial" w:hAnsi="Arial" w:cs="Arial"/>
                <w:b/>
                <w:bCs/>
                <w:color w:val="auto"/>
                <w:sz w:val="20"/>
                <w:szCs w:val="20"/>
              </w:rPr>
              <w:br/>
            </w:r>
            <w:r w:rsidRPr="00D83D0B">
              <w:rPr>
                <w:rFonts w:ascii="Arial" w:hAnsi="Arial" w:cs="Arial"/>
                <w:b/>
                <w:bCs/>
                <w:color w:val="auto"/>
                <w:sz w:val="20"/>
                <w:szCs w:val="20"/>
              </w:rPr>
              <w:br/>
            </w:r>
            <w:r w:rsidRPr="00D83D0B">
              <w:rPr>
                <w:rFonts w:ascii="Arial" w:hAnsi="Arial" w:cs="Arial"/>
                <w:b/>
                <w:bCs/>
                <w:color w:val="auto"/>
                <w:sz w:val="20"/>
                <w:szCs w:val="20"/>
              </w:rPr>
              <w:br/>
            </w:r>
            <w:r w:rsidRPr="00D83D0B">
              <w:rPr>
                <w:rFonts w:ascii="Arial" w:hAnsi="Arial" w:cs="Arial"/>
                <w:b/>
                <w:bCs/>
                <w:color w:val="auto"/>
                <w:sz w:val="20"/>
                <w:szCs w:val="20"/>
              </w:rPr>
              <w:br/>
            </w:r>
            <w:r w:rsidRPr="00D83D0B">
              <w:rPr>
                <w:rFonts w:ascii="Arial" w:hAnsi="Arial" w:cs="Arial"/>
                <w:b/>
                <w:bCs/>
                <w:color w:val="auto"/>
                <w:sz w:val="20"/>
                <w:szCs w:val="20"/>
              </w:rPr>
              <w:br/>
            </w:r>
            <w:r w:rsidRPr="00D83D0B">
              <w:rPr>
                <w:rFonts w:ascii="Arial" w:hAnsi="Arial" w:cs="Arial"/>
                <w:b/>
                <w:bCs/>
                <w:color w:val="auto"/>
                <w:sz w:val="20"/>
                <w:szCs w:val="20"/>
              </w:rPr>
              <w:br/>
              <w:t>Nguyễn Mạnh Đông</w:t>
            </w:r>
          </w:p>
        </w:tc>
      </w:tr>
      <w:bookmarkEnd w:id="0"/>
    </w:tbl>
    <w:p w:rsidR="00447F54" w:rsidRPr="00E27727" w:rsidRDefault="00447F54" w:rsidP="00E27727">
      <w:pPr>
        <w:jc w:val="both"/>
        <w:rPr>
          <w:color w:val="auto"/>
        </w:rPr>
      </w:pPr>
    </w:p>
    <w:sectPr w:rsidR="00447F54" w:rsidRPr="00E27727" w:rsidSect="00E27727">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3C3" w:rsidRDefault="00E823C3">
      <w:r>
        <w:separator/>
      </w:r>
    </w:p>
  </w:endnote>
  <w:endnote w:type="continuationSeparator" w:id="0">
    <w:p w:rsidR="00E823C3" w:rsidRDefault="00E8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3C3" w:rsidRDefault="00E823C3"/>
  </w:footnote>
  <w:footnote w:type="continuationSeparator" w:id="0">
    <w:p w:rsidR="00E823C3" w:rsidRDefault="00E823C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3A44"/>
    <w:multiLevelType w:val="multilevel"/>
    <w:tmpl w:val="2AA2F67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01933"/>
    <w:multiLevelType w:val="multilevel"/>
    <w:tmpl w:val="F11C7606"/>
    <w:lvl w:ilvl="0">
      <w:start w:val="1"/>
      <w:numFmt w:val="bullet"/>
      <w:lvlText w:val="-"/>
      <w:lvlJc w:val="left"/>
      <w:rPr>
        <w:rFonts w:ascii="Times New Roman" w:eastAsia="Times New Roman" w:hAnsi="Times New Roman" w:cs="Times New Roman"/>
        <w:b w:val="0"/>
        <w:bCs w:val="0"/>
        <w:i w:val="0"/>
        <w:iCs w:val="0"/>
        <w:smallCaps w:val="0"/>
        <w:strike w:val="0"/>
        <w:color w:val="565656"/>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54"/>
    <w:rsid w:val="00447F54"/>
    <w:rsid w:val="005E1ED8"/>
    <w:rsid w:val="007B4687"/>
    <w:rsid w:val="00B6252D"/>
    <w:rsid w:val="00E27727"/>
    <w:rsid w:val="00E8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16E4"/>
  <w15:docId w15:val="{D4319FA9-C5E0-44F3-9BD4-832C4A7F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565656"/>
      <w:sz w:val="16"/>
      <w:szCs w:val="16"/>
      <w:u w:val="none"/>
      <w:shd w:val="clear" w:color="auto" w:fill="auto"/>
    </w:rPr>
  </w:style>
  <w:style w:type="paragraph" w:customStyle="1" w:styleId="Vnbnnidung20">
    <w:name w:val="Văn bản nội dung (2)"/>
    <w:basedOn w:val="Normal"/>
    <w:link w:val="Vnbnnidung2"/>
    <w:pPr>
      <w:ind w:right="310"/>
      <w:jc w:val="center"/>
    </w:pPr>
    <w:rPr>
      <w:rFonts w:ascii="Times New Roman" w:eastAsia="Times New Roman" w:hAnsi="Times New Roman" w:cs="Times New Roman"/>
      <w:b/>
      <w:bCs/>
      <w:sz w:val="18"/>
      <w:szCs w:val="18"/>
    </w:rPr>
  </w:style>
  <w:style w:type="paragraph" w:customStyle="1" w:styleId="Vnbnnidung0">
    <w:name w:val="Văn bản nội dung"/>
    <w:basedOn w:val="Normal"/>
    <w:link w:val="Vnbnnidung"/>
    <w:pPr>
      <w:spacing w:after="80" w:line="257" w:lineRule="auto"/>
      <w:ind w:firstLine="400"/>
    </w:pPr>
    <w:rPr>
      <w:rFonts w:ascii="Times New Roman" w:eastAsia="Times New Roman" w:hAnsi="Times New Roman" w:cs="Times New Roman"/>
      <w:i/>
      <w:iCs/>
      <w:sz w:val="20"/>
      <w:szCs w:val="20"/>
    </w:rPr>
  </w:style>
  <w:style w:type="paragraph" w:customStyle="1" w:styleId="Vnbnnidung30">
    <w:name w:val="Văn bản nội dung (3)"/>
    <w:basedOn w:val="Normal"/>
    <w:link w:val="Vnbnnidung3"/>
    <w:pPr>
      <w:spacing w:after="20" w:line="288" w:lineRule="auto"/>
      <w:ind w:left="90" w:firstLine="90"/>
    </w:pPr>
    <w:rPr>
      <w:rFonts w:ascii="Times New Roman" w:eastAsia="Times New Roman" w:hAnsi="Times New Roman" w:cs="Times New Roman"/>
      <w:color w:val="565656"/>
      <w:sz w:val="16"/>
      <w:szCs w:val="16"/>
    </w:rPr>
  </w:style>
  <w:style w:type="paragraph" w:styleId="NormalWeb">
    <w:name w:val="Normal (Web)"/>
    <w:basedOn w:val="Normal"/>
    <w:uiPriority w:val="99"/>
    <w:unhideWhenUsed/>
    <w:rsid w:val="00E27727"/>
    <w:pPr>
      <w:widowControl/>
      <w:spacing w:before="100" w:beforeAutospacing="1" w:after="100" w:afterAutospacing="1"/>
    </w:pPr>
    <w:rPr>
      <w:rFonts w:ascii="Times New Roman" w:eastAsia="Times New Roman" w:hAnsi="Times New Roman" w:cs="Times New Roman"/>
      <w:color w:val="auto"/>
      <w:lang w:val="en-US" w:eastAsia="zh-CN" w:bidi="ar-SA"/>
    </w:rPr>
  </w:style>
  <w:style w:type="character" w:customStyle="1" w:styleId="apple-tab-span">
    <w:name w:val="apple-tab-span"/>
    <w:basedOn w:val="DefaultParagraphFont"/>
    <w:rsid w:val="00E27727"/>
  </w:style>
  <w:style w:type="table" w:styleId="TableGrid">
    <w:name w:val="Table Grid"/>
    <w:basedOn w:val="TableNormal"/>
    <w:uiPriority w:val="39"/>
    <w:rsid w:val="00E2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27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cuc Thue</dc:creator>
  <cp:keywords/>
  <cp:lastModifiedBy>Nguyen Thi Thoa</cp:lastModifiedBy>
  <cp:revision>4</cp:revision>
  <dcterms:created xsi:type="dcterms:W3CDTF">2024-06-01T06:07:00Z</dcterms:created>
  <dcterms:modified xsi:type="dcterms:W3CDTF">2024-06-01T06:18:00Z</dcterms:modified>
</cp:coreProperties>
</file>