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5205" w:type="pct"/>
        <w:jc w:val="center"/>
        <w:tblCellMar>
          <w:left w:w="85" w:type="dxa"/>
          <w:right w:w="85" w:type="dxa"/>
        </w:tblCellMar>
        <w:tblLook w:val="0000" w:firstRow="0" w:lastRow="0" w:firstColumn="0" w:lastColumn="0" w:noHBand="0" w:noVBand="0"/>
      </w:tblPr>
      <w:tblGrid>
        <w:gridCol w:w="4427"/>
        <w:gridCol w:w="5459"/>
      </w:tblGrid>
      <w:tr w:rsidR="002172AA" w:rsidRPr="004C246A" w14:paraId="706B93C1" w14:textId="77777777" w:rsidTr="00230146">
        <w:trPr>
          <w:cantSplit/>
          <w:trHeight w:val="872"/>
          <w:jc w:val="center"/>
        </w:trPr>
        <w:tc>
          <w:tcPr>
            <w:tcW w:w="2239" w:type="pct"/>
          </w:tcPr>
          <w:p w14:paraId="37763C9C" w14:textId="77777777" w:rsidR="002172AA" w:rsidRPr="00A77888" w:rsidRDefault="00114F43" w:rsidP="00A77888">
            <w:pPr>
              <w:spacing w:before="40"/>
              <w:jc w:val="center"/>
              <w:rPr>
                <w:sz w:val="25"/>
                <w:szCs w:val="25"/>
              </w:rPr>
            </w:pPr>
            <w:r>
              <w:rPr>
                <w:bCs/>
                <w:noProof/>
                <w:sz w:val="26"/>
              </w:rPr>
              <mc:AlternateContent>
                <mc:Choice Requires="wps">
                  <w:drawing>
                    <wp:anchor distT="0" distB="0" distL="114300" distR="114300" simplePos="0" relativeHeight="251660288" behindDoc="0" locked="0" layoutInCell="1" allowOverlap="1" wp14:anchorId="763C5FE2" wp14:editId="05375266">
                      <wp:simplePos x="0" y="0"/>
                      <wp:positionH relativeFrom="column">
                        <wp:posOffset>949960</wp:posOffset>
                      </wp:positionH>
                      <wp:positionV relativeFrom="paragraph">
                        <wp:posOffset>260985</wp:posOffset>
                      </wp:positionV>
                      <wp:extent cx="914400" cy="0"/>
                      <wp:effectExtent l="6985" t="13335" r="12065" b="571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779FF9"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8pt,20.55pt" to="146.8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"/>
                  </w:pict>
                </mc:Fallback>
              </mc:AlternateContent>
            </w:r>
            <w:r w:rsidR="002172AA" w:rsidRPr="00A77888">
              <w:rPr>
                <w:bCs/>
                <w:noProof/>
                <w:sz w:val="26"/>
              </w:rPr>
              <w:t>SỞ GIÁO DỤC VÀ ĐÀO TẠO</w:t>
            </w:r>
            <w:r w:rsidR="002172AA" w:rsidRPr="00A77888">
              <w:rPr>
                <w:sz w:val="26"/>
              </w:rPr>
              <w:br/>
            </w:r>
          </w:p>
        </w:tc>
        <w:tc>
          <w:tcPr>
            <w:tcW w:w="2761" w:type="pct"/>
          </w:tcPr>
          <w:p w14:paraId="4DFFFBCC" w14:textId="77777777" w:rsidR="002172AA" w:rsidRPr="004C246A" w:rsidRDefault="002172AA" w:rsidP="00230146">
            <w:pPr>
              <w:spacing w:before="40"/>
              <w:jc w:val="center"/>
              <w:rPr>
                <w:i/>
                <w:sz w:val="26"/>
              </w:rPr>
            </w:pPr>
          </w:p>
        </w:tc>
      </w:tr>
    </w:tbl>
    <w:p w14:paraId="6A103A5D" w14:textId="77777777" w:rsidR="00A77888" w:rsidRDefault="00EB5648" w:rsidP="00EB5648">
      <w:pPr>
        <w:jc w:val="center"/>
      </w:pPr>
      <w:r>
        <w:t>P</w:t>
      </w:r>
      <w:r w:rsidR="00A77888">
        <w:t>hụ lục V</w:t>
      </w:r>
    </w:p>
    <w:p w14:paraId="0B9BE751" w14:textId="77777777" w:rsidR="00EB5648" w:rsidRDefault="002172AA" w:rsidP="00EB5648">
      <w:pPr>
        <w:jc w:val="center"/>
        <w:rPr>
          <w:b w:val="0"/>
          <w:i/>
          <w:sz w:val="26"/>
          <w:szCs w:val="26"/>
        </w:rPr>
      </w:pPr>
      <w:r>
        <w:t xml:space="preserve"> </w:t>
      </w:r>
      <w:r w:rsidR="00EB5648">
        <w:rPr>
          <w:rFonts w:eastAsia="Times New Roman"/>
          <w:bCs/>
          <w:color w:val="000000"/>
          <w:sz w:val="26"/>
          <w:szCs w:val="26"/>
        </w:rPr>
        <w:t xml:space="preserve">Phúc khảo </w:t>
      </w:r>
      <w:r w:rsidR="00EB5648" w:rsidRPr="00EE72AD">
        <w:rPr>
          <w:rFonts w:eastAsia="Times New Roman"/>
          <w:bCs/>
          <w:color w:val="000000"/>
          <w:sz w:val="26"/>
          <w:szCs w:val="26"/>
        </w:rPr>
        <w:t xml:space="preserve">bài thi </w:t>
      </w:r>
      <w:r w:rsidR="00EB5648" w:rsidRPr="00F03535">
        <w:rPr>
          <w:b w:val="0"/>
          <w:i/>
          <w:sz w:val="26"/>
          <w:szCs w:val="26"/>
        </w:rPr>
        <w:t xml:space="preserve"> </w:t>
      </w:r>
    </w:p>
    <w:p w14:paraId="7705C69E" w14:textId="77777777" w:rsidR="00EB5648" w:rsidRPr="00F03535" w:rsidRDefault="00EB5648" w:rsidP="00EB5648">
      <w:pPr>
        <w:jc w:val="center"/>
        <w:rPr>
          <w:b w:val="0"/>
          <w:i/>
          <w:sz w:val="26"/>
          <w:szCs w:val="26"/>
        </w:rPr>
      </w:pPr>
      <w:r w:rsidRPr="00F03535">
        <w:rPr>
          <w:b w:val="0"/>
          <w:i/>
          <w:sz w:val="26"/>
          <w:szCs w:val="26"/>
        </w:rPr>
        <w:t>(Đính kèm Công văn số       /SGDĐT</w:t>
      </w:r>
      <w:r w:rsidR="002172AA">
        <w:rPr>
          <w:b w:val="0"/>
          <w:i/>
          <w:sz w:val="26"/>
          <w:szCs w:val="26"/>
        </w:rPr>
        <w:t>-QLCL</w:t>
      </w:r>
      <w:r w:rsidRPr="00F03535">
        <w:rPr>
          <w:b w:val="0"/>
          <w:i/>
          <w:sz w:val="26"/>
          <w:szCs w:val="26"/>
        </w:rPr>
        <w:t xml:space="preserve"> ngày </w:t>
      </w:r>
      <w:r w:rsidR="002172AA">
        <w:rPr>
          <w:b w:val="0"/>
          <w:i/>
          <w:sz w:val="26"/>
          <w:szCs w:val="26"/>
        </w:rPr>
        <w:t xml:space="preserve">  </w:t>
      </w:r>
      <w:r w:rsidRPr="00F03535">
        <w:rPr>
          <w:b w:val="0"/>
          <w:i/>
          <w:sz w:val="26"/>
          <w:szCs w:val="26"/>
        </w:rPr>
        <w:t xml:space="preserve">  tháng   năm 202</w:t>
      </w:r>
      <w:r w:rsidR="00A77888">
        <w:rPr>
          <w:b w:val="0"/>
          <w:i/>
          <w:sz w:val="26"/>
          <w:szCs w:val="26"/>
        </w:rPr>
        <w:t>4</w:t>
      </w:r>
      <w:r>
        <w:rPr>
          <w:b w:val="0"/>
          <w:i/>
          <w:sz w:val="26"/>
          <w:szCs w:val="26"/>
        </w:rPr>
        <w:t xml:space="preserve"> của Sở GDĐT</w:t>
      </w:r>
      <w:r w:rsidRPr="00F03535">
        <w:rPr>
          <w:b w:val="0"/>
          <w:i/>
          <w:sz w:val="26"/>
          <w:szCs w:val="26"/>
        </w:rPr>
        <w:t>)</w:t>
      </w:r>
    </w:p>
    <w:p w14:paraId="33A1A472" w14:textId="77777777" w:rsidR="00EB5648" w:rsidRPr="00EE72AD" w:rsidRDefault="00EB5648" w:rsidP="00EB5648">
      <w:pPr>
        <w:shd w:val="clear" w:color="auto" w:fill="FFFFFF"/>
        <w:spacing w:before="120" w:line="240" w:lineRule="auto"/>
        <w:jc w:val="both"/>
        <w:rPr>
          <w:rFonts w:eastAsia="Times New Roman"/>
          <w:b w:val="0"/>
          <w:color w:val="000000"/>
          <w:sz w:val="26"/>
          <w:szCs w:val="26"/>
        </w:rPr>
      </w:pPr>
      <w:r w:rsidRPr="00EE72AD">
        <w:rPr>
          <w:rFonts w:eastAsia="Times New Roman"/>
          <w:b w:val="0"/>
          <w:color w:val="000000"/>
          <w:sz w:val="26"/>
          <w:szCs w:val="26"/>
        </w:rPr>
        <w:t>1. Mọi thí sinh đều có quyền được phúc khảo bài thi; thí sinh nộp đơn phúc khảo tại nơi ĐKDT.</w:t>
      </w:r>
    </w:p>
    <w:p w14:paraId="5B2E656E" w14:textId="77777777" w:rsidR="00EB5648" w:rsidRPr="00EE72AD" w:rsidRDefault="00EB5648" w:rsidP="00EB5648">
      <w:pPr>
        <w:shd w:val="clear" w:color="auto" w:fill="FFFFFF"/>
        <w:spacing w:before="120" w:line="240" w:lineRule="auto"/>
        <w:jc w:val="both"/>
        <w:rPr>
          <w:rFonts w:eastAsia="Times New Roman"/>
          <w:b w:val="0"/>
          <w:color w:val="000000"/>
          <w:sz w:val="26"/>
          <w:szCs w:val="26"/>
        </w:rPr>
      </w:pPr>
      <w:r w:rsidRPr="00EE72AD">
        <w:rPr>
          <w:rFonts w:eastAsia="Times New Roman"/>
          <w:b w:val="0"/>
          <w:color w:val="000000"/>
          <w:sz w:val="26"/>
          <w:szCs w:val="26"/>
        </w:rPr>
        <w:t>2. Nơi thí sinh ĐKDT nhận đơn phúc khảo của thí sinh trong thời hạn 10 ngày kể từ ngày công bố điểm thi và chuyển dữ liệu thí sinh có đơn phúc khảo bài thi đến Hội đồng thi. Trong thời hạn 15 ngày kể từ ngày hết hạn nhận đơn phúc khảo, Hội đồng thi công bố và thông báo kết quả phúc khảo cho thí sinh.</w:t>
      </w:r>
    </w:p>
    <w:p w14:paraId="1DF619C2" w14:textId="77777777" w:rsidR="00EB5648" w:rsidRPr="00EE72AD" w:rsidRDefault="00EB5648" w:rsidP="00EB5648">
      <w:pPr>
        <w:shd w:val="clear" w:color="auto" w:fill="FFFFFF"/>
        <w:spacing w:before="120" w:line="240" w:lineRule="auto"/>
        <w:jc w:val="both"/>
        <w:rPr>
          <w:rFonts w:eastAsia="Times New Roman"/>
          <w:b w:val="0"/>
          <w:color w:val="000000"/>
          <w:sz w:val="26"/>
          <w:szCs w:val="26"/>
        </w:rPr>
      </w:pPr>
      <w:r w:rsidRPr="00EE72AD">
        <w:rPr>
          <w:rFonts w:eastAsia="Times New Roman"/>
          <w:b w:val="0"/>
          <w:color w:val="000000"/>
          <w:sz w:val="26"/>
          <w:szCs w:val="26"/>
        </w:rPr>
        <w:t>3. Trước khi bàn giao bài thi cho các Ban Phúc khảo, Ban Thư ký Hội đồng thi tiến hành các việc sau đây:</w:t>
      </w:r>
    </w:p>
    <w:p w14:paraId="0546F76E" w14:textId="77777777" w:rsidR="00EB5648" w:rsidRPr="00EE72AD" w:rsidRDefault="00EB5648" w:rsidP="00EB5648">
      <w:pPr>
        <w:shd w:val="clear" w:color="auto" w:fill="FFFFFF"/>
        <w:spacing w:before="120" w:line="240" w:lineRule="auto"/>
        <w:jc w:val="both"/>
        <w:rPr>
          <w:rFonts w:eastAsia="Times New Roman"/>
          <w:b w:val="0"/>
          <w:color w:val="000000"/>
          <w:sz w:val="26"/>
          <w:szCs w:val="26"/>
        </w:rPr>
      </w:pPr>
      <w:r w:rsidRPr="00EE72AD">
        <w:rPr>
          <w:rFonts w:eastAsia="Times New Roman"/>
          <w:b w:val="0"/>
          <w:color w:val="000000"/>
          <w:sz w:val="26"/>
          <w:szCs w:val="26"/>
        </w:rPr>
        <w:t>a) Tra cứu từ số báo danh để tìm ra số phách bài thi tự luận của thí sinh có đơn phúc khảo; rút bài thi, đối chiếu với Phiếu thu bài để kiểm tra;</w:t>
      </w:r>
    </w:p>
    <w:p w14:paraId="0E8EE32C" w14:textId="77777777" w:rsidR="00EB5648" w:rsidRPr="00EE72AD" w:rsidRDefault="00EB5648" w:rsidP="00EB5648">
      <w:pPr>
        <w:shd w:val="clear" w:color="auto" w:fill="FFFFFF"/>
        <w:spacing w:before="120" w:line="240" w:lineRule="auto"/>
        <w:jc w:val="both"/>
        <w:rPr>
          <w:rFonts w:eastAsia="Times New Roman"/>
          <w:b w:val="0"/>
          <w:color w:val="000000"/>
          <w:sz w:val="26"/>
          <w:szCs w:val="26"/>
        </w:rPr>
      </w:pPr>
      <w:r w:rsidRPr="00EE72AD">
        <w:rPr>
          <w:rFonts w:eastAsia="Times New Roman"/>
          <w:b w:val="0"/>
          <w:color w:val="000000"/>
          <w:sz w:val="26"/>
          <w:szCs w:val="26"/>
        </w:rPr>
        <w:t>b) Tập hợp các bài thi cần phúc khảo theo từng bài thi/môn thi của kỳ thi vào một túi hoặc nhiều túi, ghi rõ số bài thi và số tờ giấy thi của từng bài thi hiện có trong túi;</w:t>
      </w:r>
    </w:p>
    <w:p w14:paraId="1AADC8E8" w14:textId="77777777" w:rsidR="00EB5648" w:rsidRPr="00EE72AD" w:rsidRDefault="00EB5648" w:rsidP="00EB5648">
      <w:pPr>
        <w:shd w:val="clear" w:color="auto" w:fill="FFFFFF"/>
        <w:spacing w:before="120" w:line="240" w:lineRule="auto"/>
        <w:jc w:val="both"/>
        <w:rPr>
          <w:rFonts w:eastAsia="Times New Roman"/>
          <w:b w:val="0"/>
          <w:color w:val="000000"/>
          <w:sz w:val="26"/>
          <w:szCs w:val="26"/>
        </w:rPr>
      </w:pPr>
      <w:r w:rsidRPr="00EE72AD">
        <w:rPr>
          <w:rFonts w:eastAsia="Times New Roman"/>
          <w:b w:val="0"/>
          <w:color w:val="000000"/>
          <w:sz w:val="26"/>
          <w:szCs w:val="26"/>
        </w:rPr>
        <w:t>c) Đối với bài thi tự luận: Bàn giao bài thi của thí sinh có đơn phúc khảo cho Ban Làm phách để làm phách; tiếp nhận bài thi đã được làm phách từ Ban Làm phách và giao cho Ban Phúc khảo bài thi tự luận để chấm phúc khảo;</w:t>
      </w:r>
    </w:p>
    <w:p w14:paraId="18012F6B" w14:textId="77777777" w:rsidR="00EB5648" w:rsidRPr="00EE72AD" w:rsidRDefault="00EB5648" w:rsidP="00EB5648">
      <w:pPr>
        <w:shd w:val="clear" w:color="auto" w:fill="FFFFFF"/>
        <w:spacing w:before="120" w:line="240" w:lineRule="auto"/>
        <w:jc w:val="both"/>
        <w:rPr>
          <w:rFonts w:eastAsia="Times New Roman"/>
          <w:b w:val="0"/>
          <w:color w:val="000000"/>
          <w:sz w:val="26"/>
          <w:szCs w:val="26"/>
        </w:rPr>
      </w:pPr>
      <w:r w:rsidRPr="00EE72AD">
        <w:rPr>
          <w:rFonts w:eastAsia="Times New Roman"/>
          <w:b w:val="0"/>
          <w:color w:val="000000"/>
          <w:sz w:val="26"/>
          <w:szCs w:val="26"/>
        </w:rPr>
        <w:t xml:space="preserve">d) Việc giao nhận bài thi giữa Ban Thư ký Hội đồng thi và Ban Phúc khảo bài thi </w:t>
      </w:r>
      <w:r w:rsidR="0050326F">
        <w:rPr>
          <w:rFonts w:eastAsia="Times New Roman"/>
          <w:b w:val="0"/>
          <w:color w:val="000000"/>
          <w:sz w:val="26"/>
          <w:szCs w:val="26"/>
        </w:rPr>
        <w:t>tự luận thực hiện theo</w:t>
      </w:r>
      <w:r w:rsidRPr="00EE72AD">
        <w:rPr>
          <w:rFonts w:eastAsia="Times New Roman"/>
          <w:b w:val="0"/>
          <w:color w:val="000000"/>
          <w:sz w:val="26"/>
          <w:szCs w:val="26"/>
        </w:rPr>
        <w:t xml:space="preserve"> Quy chế </w:t>
      </w:r>
      <w:r w:rsidR="0050326F">
        <w:rPr>
          <w:rFonts w:eastAsia="Times New Roman"/>
          <w:b w:val="0"/>
          <w:color w:val="000000"/>
          <w:sz w:val="26"/>
          <w:szCs w:val="26"/>
        </w:rPr>
        <w:t>thi</w:t>
      </w:r>
      <w:r w:rsidRPr="00EE72AD">
        <w:rPr>
          <w:rFonts w:eastAsia="Times New Roman"/>
          <w:b w:val="0"/>
          <w:color w:val="000000"/>
          <w:sz w:val="26"/>
          <w:szCs w:val="26"/>
        </w:rPr>
        <w:t>.</w:t>
      </w:r>
    </w:p>
    <w:p w14:paraId="0084EC20" w14:textId="77777777" w:rsidR="00EB5648" w:rsidRPr="00EE72AD" w:rsidRDefault="00EB5648" w:rsidP="00EB5648">
      <w:pPr>
        <w:shd w:val="clear" w:color="auto" w:fill="FFFFFF"/>
        <w:spacing w:line="240" w:lineRule="auto"/>
        <w:jc w:val="both"/>
        <w:rPr>
          <w:rFonts w:eastAsia="Times New Roman"/>
          <w:b w:val="0"/>
          <w:color w:val="000000"/>
          <w:sz w:val="26"/>
          <w:szCs w:val="26"/>
        </w:rPr>
      </w:pPr>
      <w:r w:rsidRPr="00EE72AD">
        <w:rPr>
          <w:rFonts w:eastAsia="Times New Roman"/>
          <w:b w:val="0"/>
          <w:color w:val="000000"/>
          <w:sz w:val="26"/>
          <w:szCs w:val="26"/>
        </w:rPr>
        <w:t>4. Chấm phúc khảo bài thi tự luận: Mỗi bài thi tự luận do hai CBChT chấm phúc</w:t>
      </w:r>
      <w:r>
        <w:rPr>
          <w:rFonts w:eastAsia="Times New Roman"/>
          <w:b w:val="0"/>
          <w:color w:val="000000"/>
          <w:sz w:val="26"/>
          <w:szCs w:val="26"/>
        </w:rPr>
        <w:t xml:space="preserve"> khảo theo </w:t>
      </w:r>
      <w:r w:rsidRPr="00EE72AD">
        <w:rPr>
          <w:rFonts w:eastAsia="Times New Roman"/>
          <w:b w:val="0"/>
          <w:color w:val="000000"/>
          <w:sz w:val="26"/>
          <w:szCs w:val="26"/>
        </w:rPr>
        <w:t xml:space="preserve">Quy chế </w:t>
      </w:r>
      <w:r>
        <w:rPr>
          <w:rFonts w:eastAsia="Times New Roman"/>
          <w:b w:val="0"/>
          <w:color w:val="000000"/>
          <w:sz w:val="26"/>
          <w:szCs w:val="26"/>
        </w:rPr>
        <w:t>thi</w:t>
      </w:r>
      <w:r w:rsidRPr="00EE72AD">
        <w:rPr>
          <w:rFonts w:eastAsia="Times New Roman"/>
          <w:b w:val="0"/>
          <w:color w:val="000000"/>
          <w:sz w:val="26"/>
          <w:szCs w:val="26"/>
        </w:rPr>
        <w:t xml:space="preserve"> và phải được chấm bằng mực có màu khác với màu mực được dùng chấm trước đó trên bài làm của thí sinh. Trong khi tiến hành các công việc liên quan đến phúc khảo, phải có ít nhất từ hai thành viên của Ban Phúc khảo bài thi tự luận trở lên. Kết quả chấm phúc khảo bài thi tự luận do Ban Thư ký Hội đồng thi xử lý như sau:</w:t>
      </w:r>
      <w:r w:rsidR="0050326F" w:rsidRPr="00EE72AD">
        <w:rPr>
          <w:rFonts w:eastAsia="Times New Roman"/>
          <w:b w:val="0"/>
          <w:color w:val="000000"/>
          <w:sz w:val="26"/>
          <w:szCs w:val="26"/>
        </w:rPr>
        <w:t xml:space="preserve"> </w:t>
      </w:r>
    </w:p>
    <w:p w14:paraId="06632959" w14:textId="77777777" w:rsidR="00EB5648" w:rsidRPr="00EE72AD" w:rsidRDefault="00EB5648" w:rsidP="00EB5648">
      <w:pPr>
        <w:shd w:val="clear" w:color="auto" w:fill="FFFFFF"/>
        <w:spacing w:before="120" w:line="240" w:lineRule="auto"/>
        <w:jc w:val="both"/>
        <w:rPr>
          <w:rFonts w:eastAsia="Times New Roman"/>
          <w:b w:val="0"/>
          <w:color w:val="000000"/>
          <w:sz w:val="26"/>
          <w:szCs w:val="26"/>
        </w:rPr>
      </w:pPr>
      <w:r w:rsidRPr="00EE72AD">
        <w:rPr>
          <w:rFonts w:eastAsia="Times New Roman"/>
          <w:b w:val="0"/>
          <w:color w:val="000000"/>
          <w:sz w:val="26"/>
          <w:szCs w:val="26"/>
        </w:rPr>
        <w:t>a) Nếu kết quả chấm của hai CBChT chấm phúc khảo giống nhau thì lấy kết quả đó làm điểm phúc khảo và giao bài thi cho hai CBChT chấm phúc khảo ký xác nhận;</w:t>
      </w:r>
    </w:p>
    <w:p w14:paraId="2535E4C5" w14:textId="77777777" w:rsidR="00EB5648" w:rsidRPr="00EE72AD" w:rsidRDefault="00EB5648" w:rsidP="00EB5648">
      <w:pPr>
        <w:shd w:val="clear" w:color="auto" w:fill="FFFFFF"/>
        <w:spacing w:before="120" w:line="240" w:lineRule="auto"/>
        <w:jc w:val="both"/>
        <w:rPr>
          <w:rFonts w:eastAsia="Times New Roman"/>
          <w:b w:val="0"/>
          <w:color w:val="000000"/>
          <w:sz w:val="26"/>
          <w:szCs w:val="26"/>
        </w:rPr>
      </w:pPr>
      <w:r w:rsidRPr="00EE72AD">
        <w:rPr>
          <w:rFonts w:eastAsia="Times New Roman"/>
          <w:b w:val="0"/>
          <w:color w:val="000000"/>
          <w:sz w:val="26"/>
          <w:szCs w:val="26"/>
        </w:rPr>
        <w:t>b) Nếu kết quả chấm của hai CBChT chấm phúc khảo có sự chênh lệch thì rút bài thi giao cho Trưởng ban Phúc khảo bài thi tự luận tổ chức cho CBChT chấm phúc khảo thứ ba chấm trực tiếp trên bài làm của thí sinh bằng mực màu khác;</w:t>
      </w:r>
    </w:p>
    <w:p w14:paraId="1F9629B3" w14:textId="77777777" w:rsidR="00EB5648" w:rsidRPr="00EE72AD" w:rsidRDefault="00EB5648" w:rsidP="00EB5648">
      <w:pPr>
        <w:shd w:val="clear" w:color="auto" w:fill="FFFFFF"/>
        <w:spacing w:before="120" w:line="240" w:lineRule="auto"/>
        <w:jc w:val="both"/>
        <w:rPr>
          <w:rFonts w:eastAsia="Times New Roman"/>
          <w:b w:val="0"/>
          <w:color w:val="000000"/>
          <w:sz w:val="26"/>
          <w:szCs w:val="26"/>
        </w:rPr>
      </w:pPr>
      <w:r w:rsidRPr="00EE72AD">
        <w:rPr>
          <w:rFonts w:eastAsia="Times New Roman"/>
          <w:b w:val="0"/>
          <w:color w:val="000000"/>
          <w:sz w:val="26"/>
          <w:szCs w:val="26"/>
        </w:rPr>
        <w:t xml:space="preserve">c) Nếu kết quả chấm của hai trong ba CBChT chấm phúc khảo giống nhau thì lấy điểm giống nhau làm điểm phúc khảo. Nếu kết quả chấm của cả ba CBChT chấm phúc khảo lệch nhau thì Trưởng ban Phúc khảo bài thi tự luận lấy điểm trung bình cộng của ba lần chấm làm tròn đến </w:t>
      </w:r>
      <w:r w:rsidR="00B95299">
        <w:rPr>
          <w:rFonts w:eastAsia="Times New Roman"/>
          <w:b w:val="0"/>
          <w:color w:val="000000"/>
          <w:sz w:val="26"/>
          <w:szCs w:val="26"/>
        </w:rPr>
        <w:t>một</w:t>
      </w:r>
      <w:r w:rsidRPr="00EE72AD">
        <w:rPr>
          <w:rFonts w:eastAsia="Times New Roman"/>
          <w:b w:val="0"/>
          <w:color w:val="000000"/>
          <w:sz w:val="26"/>
          <w:szCs w:val="26"/>
        </w:rPr>
        <w:t xml:space="preserve"> chữ số thập phân làm điểm phúc khảo rồi ký tên xác nhận;</w:t>
      </w:r>
    </w:p>
    <w:p w14:paraId="5ECA8131" w14:textId="77777777" w:rsidR="00EB5648" w:rsidRDefault="00EB5648" w:rsidP="00EB5648">
      <w:pPr>
        <w:shd w:val="clear" w:color="auto" w:fill="FFFFFF"/>
        <w:spacing w:before="120" w:line="240" w:lineRule="auto"/>
        <w:jc w:val="both"/>
        <w:rPr>
          <w:rFonts w:eastAsia="Times New Roman"/>
          <w:b w:val="0"/>
          <w:color w:val="000000"/>
          <w:sz w:val="26"/>
          <w:szCs w:val="26"/>
        </w:rPr>
      </w:pPr>
      <w:r w:rsidRPr="00EE72AD">
        <w:rPr>
          <w:rFonts w:eastAsia="Times New Roman"/>
          <w:b w:val="0"/>
          <w:color w:val="000000"/>
          <w:sz w:val="26"/>
          <w:szCs w:val="26"/>
        </w:rPr>
        <w:t>d) Bài thi có điểm phúc khảo lệch so với điểm chấm đợt đầu (đã công bố) từ 0,25 điểm trở lên thì được điều chỉnh điểm. Trong trường hợp điểm phúc khảo lệch so với điểm chấm đợt đầu từ 0,5 điểm trở lên thì phải tổ chức đối thoại trực tiếp giữa các CBChT đợt đầu và CBChT chấm phúc khảo (có ghi biên bản). Nếu thấy có biểu hiện tiêu cực phải báo cáo Trưởng ban Phúc khảo bài thi tự luận để xử lý theo quy định.</w:t>
      </w:r>
    </w:p>
    <w:p w14:paraId="19CB3019" w14:textId="77777777" w:rsidR="000F63CF" w:rsidRPr="00EE72AD" w:rsidRDefault="000F63CF" w:rsidP="000F63CF">
      <w:pPr>
        <w:jc w:val="center"/>
        <w:rPr>
          <w:rFonts w:eastAsia="Times New Roman"/>
          <w:b w:val="0"/>
          <w:color w:val="000000"/>
          <w:sz w:val="26"/>
          <w:szCs w:val="26"/>
        </w:rPr>
      </w:pPr>
      <w:r>
        <w:t>_______________________________</w:t>
      </w:r>
    </w:p>
    <w:p w14:paraId="2300F178" w14:textId="77777777" w:rsidR="00EB5648" w:rsidRDefault="00EB5648" w:rsidP="00EB5648">
      <w:pPr>
        <w:jc w:val="both"/>
      </w:pPr>
    </w:p>
    <w:sectPr w:rsidR="00EB5648" w:rsidSect="000F63CF">
      <w:pgSz w:w="11907" w:h="16840" w:code="9"/>
      <w:pgMar w:top="709" w:right="992" w:bottom="1134" w:left="1418" w:header="709" w:footer="709"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0"/>
  <w:defaultTabStop w:val="720"/>
  <w:drawingGridHorizontalSpacing w:val="12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648"/>
    <w:rsid w:val="000F63CF"/>
    <w:rsid w:val="00114F43"/>
    <w:rsid w:val="002172AA"/>
    <w:rsid w:val="002F2DB2"/>
    <w:rsid w:val="003D7FA4"/>
    <w:rsid w:val="0049280E"/>
    <w:rsid w:val="0050326F"/>
    <w:rsid w:val="005245DF"/>
    <w:rsid w:val="00801C73"/>
    <w:rsid w:val="00A77888"/>
    <w:rsid w:val="00B532D2"/>
    <w:rsid w:val="00B95299"/>
    <w:rsid w:val="00C422AE"/>
    <w:rsid w:val="00C92C16"/>
    <w:rsid w:val="00C9610D"/>
    <w:rsid w:val="00E03E5B"/>
    <w:rsid w:val="00EB5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EB9C5"/>
  <w15:docId w15:val="{BF120D47-A7A8-4BAF-8F48-2F9FDB912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5648"/>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59371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428</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PC</cp:lastModifiedBy>
  <cp:revision>2</cp:revision>
  <dcterms:created xsi:type="dcterms:W3CDTF">2024-06-06T09:17:00Z</dcterms:created>
  <dcterms:modified xsi:type="dcterms:W3CDTF">2024-06-06T09:17:00Z</dcterms:modified>
</cp:coreProperties>
</file>