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5475"/>
        <w:tblGridChange w:id="0">
          <w:tblGrid>
            <w:gridCol w:w="3405"/>
            <w:gridCol w:w="547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NGÂN HÀNG NHÀ NƯỚC</w:t>
              <w:br w:type="textWrapping"/>
              <w:t xml:space="preserve">VIỆT NAM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ĐƠN VỊ: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…., ngày …..tháng….năm ….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DANH SÁCH</w:t>
        <w:br w:type="textWrapping"/>
        <w:t xml:space="preserve">CÔNG CHỨC THAM GIA TỔ GIÚP VIỆC HỘI ĐỒNG GIÁM SÁT TIÊU HỦY TIỀN (*)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(Kèm theo Công văn số: … .ngày…tháng… năm… )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1215"/>
        <w:gridCol w:w="810"/>
        <w:gridCol w:w="720"/>
        <w:gridCol w:w="1020"/>
        <w:gridCol w:w="915"/>
        <w:gridCol w:w="1005"/>
        <w:gridCol w:w="1125"/>
        <w:gridCol w:w="1365"/>
        <w:tblGridChange w:id="0">
          <w:tblGrid>
            <w:gridCol w:w="705"/>
            <w:gridCol w:w="1215"/>
            <w:gridCol w:w="810"/>
            <w:gridCol w:w="720"/>
            <w:gridCol w:w="1020"/>
            <w:gridCol w:w="915"/>
            <w:gridCol w:w="1005"/>
            <w:gridCol w:w="1125"/>
            <w:gridCol w:w="136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Họ và tên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Năm sinh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Quê quán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Năm vào ngành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Mã ngạch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Trình độ chuyên môn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Công việc đang làm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Nữ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gridCol w:w="4680"/>
        <w:tblGridChange w:id="0">
          <w:tblGrid>
            <w:gridCol w:w="4200"/>
            <w:gridCol w:w="468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THỦ TRƯỞNG ĐƠN VỊ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tên, đóng dấu (nếu có))</w:t>
            </w:r>
          </w:p>
        </w:tc>
      </w:tr>
    </w:tbl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Ghi chú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Sử dụng cho các đơn vị cử công chức tham gia Tổ giúp việc HĐGS.</w:t>
      </w:r>
    </w:p>
    <w:p w:rsidR="00000000" w:rsidDel="00000000" w:rsidP="00000000" w:rsidRDefault="00000000" w:rsidRPr="00000000" w14:paraId="0000003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</w:t>
        <w:tab/>
        <w:t xml:space="preserve"> - (*): Loại tiền tiêu hủy theo quyết định của Thống đốc.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