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06</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ĐƠN ĐỀ NGHỊ</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cấm tiếp xúc theo quyết định của Chủ tịch Ủy ban nhân dân cấp xã</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Chủ tịch Ủy ban nhân dân ...</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(Trường hợp địa phương không tổ chức chính quyền cấp xã thì gửi Chủ tịch Ủy ban nhân dân cấp huyện)</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Căn cứ Luật Phòng, chống bạo lực gia đình ngày 14 tháng 11 năm 2022;</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Căn cứ Nghị định số 76/2023/NĐ-CP ngày 01 tháng 11 năm 2023 của Chính phủ quy định chi tiết một số điều của Luật Phòng, chống bạo lực gia đình.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(Tên cơ quan/tổ chức/cá nhân) </w:t>
      </w:r>
      <w:r w:rsidDel="00000000" w:rsidR="00000000" w:rsidRPr="00000000">
        <w:rPr>
          <w:sz w:val="18"/>
          <w:szCs w:val="18"/>
          <w:rtl w:val="0"/>
        </w:rPr>
        <w:t xml:space="preserve">... trân trọng đề nghị Chủ tịch Ủy ban nhân dân ... cấm tiếp xúc với trường hợp cụ thể như sau:</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về người có hành vi bạo lực gia đình bị đề nghị cấm tiếp xúc</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Mối quan hệ với người bị bạo lực gia đình: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Nêu tóm tắt về hành vi bạo lực gia đình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về người bị bạo lực gia đình</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Mối quan hệ với người bị bạo lực gia đình: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Tóm tắt về tình trạng sức khỏe, tinh thần của người bị bạo lực gia đình </w:t>
      </w:r>
      <w:r w:rsidDel="00000000" w:rsidR="00000000" w:rsidRPr="00000000">
        <w:rPr>
          <w:i w:val="1"/>
          <w:sz w:val="18"/>
          <w:szCs w:val="18"/>
          <w:rtl w:val="0"/>
        </w:rPr>
        <w:t xml:space="preserve">(mức độ tổn thương do bạo lực gia đình, số lần bị bạo lực, hình thức bị bạo lực, tình trạng tâm thần của người bị bạo lực,...)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Mối quan hệ với người có hành vi bạo lực gia đình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ĐẠI DIỆN CƠ QUAN/TỔ CHỨC/ CÁ NHÂN ĐỀ NGHỊ</w:t>
              <w:br w:type="textWrapping"/>
            </w:r>
            <w:r w:rsidDel="00000000" w:rsidR="00000000" w:rsidRPr="00000000">
              <w:rPr>
                <w:i w:val="1"/>
                <w:sz w:val="18"/>
                <w:szCs w:val="18"/>
                <w:rtl w:val="0"/>
              </w:rPr>
              <w:t xml:space="preserve">(Ký, ghi rõ họ tên)</w:t>
            </w:r>
          </w:p>
        </w:tc>
      </w:tr>
    </w:tbl>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Ý kiến của người bị bạo lực gia đình:</w:t>
      </w:r>
      <w:r w:rsidDel="00000000" w:rsidR="00000000" w:rsidRPr="00000000">
        <w:rPr>
          <w:sz w:val="18"/>
          <w:szCs w:val="18"/>
          <w:rtl w:val="0"/>
        </w:rPr>
        <w:t xml:space="preserve"> </w:t>
      </w:r>
      <w:r w:rsidDel="00000000" w:rsidR="00000000" w:rsidRPr="00000000">
        <w:rPr>
          <w:i w:val="1"/>
          <w:sz w:val="18"/>
          <w:szCs w:val="18"/>
          <w:rtl w:val="0"/>
        </w:rPr>
        <w:t xml:space="preserve">(Chỉ áp dụng đối với trường hợp người đề nghị không phải là người bị bạo lực gia đình/người giám hộ/người đại diện theo pháp luật của người bị bạo lực gia đình)</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jc w:val="right"/>
        <w:rPr>
          <w:b w:val="1"/>
          <w:i w:val="1"/>
          <w:sz w:val="18"/>
          <w:szCs w:val="18"/>
        </w:rPr>
      </w:pPr>
      <w:r w:rsidDel="00000000" w:rsidR="00000000" w:rsidRPr="00000000">
        <w:rPr>
          <w:b w:val="1"/>
          <w:i w:val="1"/>
          <w:sz w:val="18"/>
          <w:szCs w:val="18"/>
          <w:rtl w:val="0"/>
        </w:rPr>
        <w:t xml:space="preserve">(Người bị bạo lực gia đình có thể ký ghi rõ họ và tên)</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