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bookmarkStart w:id="0" w:name="_GoBack"/>
      <w:r w:rsidRPr="005854E0">
        <w:rPr>
          <w:rFonts w:ascii="Times New Roman" w:eastAsia="Times New Roman" w:hAnsi="Times New Roman" w:cs="Times New Roman"/>
          <w:noProof w:val="0"/>
          <w:color w:val="000000"/>
          <w:sz w:val="24"/>
          <w:szCs w:val="24"/>
          <w:lang w:val="en-US"/>
        </w:rPr>
        <w:t>2.2. Biểu mẫu và phương pháp ghi sổ kế toán</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2.2.1. Sổ doanh thu bán hàng hóa, dịch vụ (Mẫu số S2b-HKD)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854E0" w:rsidRPr="005854E0" w:rsidTr="005854E0">
        <w:trPr>
          <w:tblCellSpacing w:w="0" w:type="dxa"/>
        </w:trPr>
        <w:tc>
          <w:tcPr>
            <w:tcW w:w="2350" w:type="pct"/>
            <w:shd w:val="clear" w:color="auto" w:fill="FFFFFF"/>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HỘ, CÁ NHÂN KINH DOANH: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Địa chỉ: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Mã số thuế: </w:t>
            </w:r>
            <w:r w:rsidRPr="005854E0">
              <w:rPr>
                <w:rFonts w:ascii="Times New Roman" w:eastAsia="Times New Roman" w:hAnsi="Times New Roman" w:cs="Times New Roman"/>
                <w:noProof w:val="0"/>
                <w:color w:val="000000"/>
                <w:sz w:val="24"/>
                <w:szCs w:val="24"/>
                <w:lang w:val="en-US"/>
              </w:rPr>
              <w:t>………………………..</w:t>
            </w:r>
          </w:p>
        </w:tc>
        <w:tc>
          <w:tcPr>
            <w:tcW w:w="2600" w:type="pct"/>
            <w:shd w:val="clear" w:color="auto" w:fill="FFFFFF"/>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Mẫu số S2b-HKD</w:t>
            </w:r>
            <w:r w:rsidRPr="005854E0">
              <w:rPr>
                <w:rFonts w:ascii="Times New Roman" w:eastAsia="Times New Roman" w:hAnsi="Times New Roman" w:cs="Times New Roman"/>
                <w:b/>
                <w:bCs/>
                <w:noProof w:val="0"/>
                <w:color w:val="000000"/>
                <w:sz w:val="24"/>
                <w:szCs w:val="24"/>
                <w:lang w:val="en-US"/>
              </w:rPr>
              <w:br/>
            </w:r>
            <w:r w:rsidRPr="005854E0">
              <w:rPr>
                <w:rFonts w:ascii="Times New Roman" w:eastAsia="Times New Roman" w:hAnsi="Times New Roman" w:cs="Times New Roman"/>
                <w:i/>
                <w:iCs/>
                <w:noProof w:val="0"/>
                <w:color w:val="000000"/>
                <w:sz w:val="24"/>
                <w:szCs w:val="24"/>
                <w:lang w:val="en-US"/>
              </w:rPr>
              <w:t>(Kèm theo Thông tư số 152/2025/TT-BTC ngày 31 tháng 12 năm 2025 của Bộ trưởng Bộ Tài chính)</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SỔ DOANH THU BÁN HÀNG HÓA, DỊCH VỤ</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Địa điểm kinh doanh: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Kỳ kê khai: …………………………………</w:t>
      </w:r>
    </w:p>
    <w:p w:rsidR="005854E0" w:rsidRPr="005854E0" w:rsidRDefault="005854E0" w:rsidP="005854E0">
      <w:pPr>
        <w:shd w:val="clear" w:color="auto" w:fill="FFFFFF"/>
        <w:spacing w:before="120" w:after="120" w:line="234" w:lineRule="atLeast"/>
        <w:jc w:val="righ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1143"/>
        <w:gridCol w:w="4479"/>
        <w:gridCol w:w="2860"/>
      </w:tblGrid>
      <w:tr w:rsidR="005854E0" w:rsidRPr="005854E0" w:rsidTr="005854E0">
        <w:trPr>
          <w:tblCellSpacing w:w="0" w:type="dxa"/>
        </w:trPr>
        <w:tc>
          <w:tcPr>
            <w:tcW w:w="105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Chứng từ</w:t>
            </w:r>
          </w:p>
        </w:tc>
        <w:tc>
          <w:tcPr>
            <w:tcW w:w="235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Diễn giải</w:t>
            </w:r>
          </w:p>
        </w:tc>
        <w:tc>
          <w:tcPr>
            <w:tcW w:w="1500" w:type="pct"/>
            <w:vMerge w:val="restar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tiền</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hiệu</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A</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B</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C</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1</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1. Ngành nghề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cộng (1)</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Thuế GTGT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 Ngành nghề....</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cộng (2)</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Thuế GTGT</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3. Ngành nghề....</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cộng (3)</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lastRenderedPageBreak/>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4. Ngành nghề ....</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cộng (4)</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5. Ngành nghề....</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cộng (5)</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Thuế GTGT</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5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Tổng số thuế GTGT phải nộp</w:t>
            </w:r>
          </w:p>
        </w:tc>
        <w:tc>
          <w:tcPr>
            <w:tcW w:w="150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854E0" w:rsidRPr="005854E0" w:rsidTr="005854E0">
        <w:trPr>
          <w:tblCellSpacing w:w="0" w:type="dxa"/>
        </w:trPr>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Ngày ... tháng ... năm ...</w:t>
            </w:r>
            <w:r w:rsidRPr="005854E0">
              <w:rPr>
                <w:rFonts w:ascii="Times New Roman" w:eastAsia="Times New Roman" w:hAnsi="Times New Roman" w:cs="Times New Roman"/>
                <w:i/>
                <w:iCs/>
                <w:noProof w:val="0"/>
                <w:color w:val="000000"/>
                <w:sz w:val="24"/>
                <w:szCs w:val="24"/>
                <w:lang w:val="en-US"/>
              </w:rPr>
              <w:br/>
            </w:r>
            <w:r w:rsidRPr="005854E0">
              <w:rPr>
                <w:rFonts w:ascii="Times New Roman" w:eastAsia="Times New Roman" w:hAnsi="Times New Roman" w:cs="Times New Roman"/>
                <w:b/>
                <w:bCs/>
                <w:noProof w:val="0"/>
                <w:color w:val="000000"/>
                <w:sz w:val="24"/>
                <w:szCs w:val="24"/>
                <w:lang w:val="en-US"/>
              </w:rPr>
              <w:t>NGƯỜI ĐẠI DIỆN HỘ KINH DOANH/ CÁ NHÂN KINH DOANH</w:t>
            </w:r>
            <w:r w:rsidRPr="005854E0">
              <w:rPr>
                <w:rFonts w:ascii="Times New Roman" w:eastAsia="Times New Roman" w:hAnsi="Times New Roman" w:cs="Times New Roman"/>
                <w:i/>
                <w:iCs/>
                <w:noProof w:val="0"/>
                <w:color w:val="000000"/>
                <w:sz w:val="24"/>
                <w:szCs w:val="24"/>
                <w:lang w:val="en-US"/>
              </w:rPr>
              <w:br/>
              <w:t>(Ký, ghi rõ họ tên và đóng dấu (nếu có))</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 Sổ này được mở để ghi doanh thu bán hàng hóa, dịch vụ theo từng nhóm danh mục ngành nghề kinh doanh có cùng tỷ lệ % để tính thuế GTGT. Trường hợp hộ kinh doanh, cá nhân kinh doanh có nhiều nhóm ngành nghề khác nhau thì sổ này có thể mở cho từng ngành nghề có cùng tỷ lệ % để tính thuế GTGT. Trường hợp cơ quan thuế cung cấp dữ liệu nộp thuế GTGT thì hộ kinh doanh, cá nhân kinh doanh sử dụng sổ này để theo dõi, đối chiếu số thuế GTGT phải nộp với cơ quan thuế.</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 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A, B: Ghi số hiệu, ngày, tháng của chứng từ.</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C: Ghi diễn giải nội dung doanh thu bán hàng hóa, dịch vụ theo từng ngành nghề có cùng tỷ lệ % để tính thuế GTGT.</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1: Ghi số tiền bán hàng hóa, dịch vụ có thể theo từng ngành nghề để làm căn cứ xác định doanh thu bán hàng hóa, dịch vụ theo từng ngành nghề có cùng tỷ lệ % để tính thuế GTGT. Trên cơ sở doanh thu được xác định, hộ kinh doanh, cá nhân kinh doanh tính ra số tiền thuế GTGT phải nộp theo từng ngành nghề có cùng tỷ lệ % để tính thuế GTGT. Dòng cuối cùng ghi tổng số thuế GTGT phải nộp.</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2.2.2. Sổ chi tiết doanh thu, chi phí (Mẫu số S2c-HKD)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854E0" w:rsidRPr="005854E0" w:rsidTr="005854E0">
        <w:trPr>
          <w:tblCellSpacing w:w="0" w:type="dxa"/>
        </w:trPr>
        <w:tc>
          <w:tcPr>
            <w:tcW w:w="2350" w:type="pct"/>
            <w:shd w:val="clear" w:color="auto" w:fill="FFFFFF"/>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lastRenderedPageBreak/>
              <w:t>HỘ, CÁ NHÂN KINH DOANH: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Địa chỉ: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Mã số thuế: </w:t>
            </w:r>
            <w:r w:rsidRPr="005854E0">
              <w:rPr>
                <w:rFonts w:ascii="Times New Roman" w:eastAsia="Times New Roman" w:hAnsi="Times New Roman" w:cs="Times New Roman"/>
                <w:noProof w:val="0"/>
                <w:color w:val="000000"/>
                <w:sz w:val="24"/>
                <w:szCs w:val="24"/>
                <w:lang w:val="en-US"/>
              </w:rPr>
              <w:t>………………………..</w:t>
            </w:r>
          </w:p>
        </w:tc>
        <w:tc>
          <w:tcPr>
            <w:tcW w:w="2600" w:type="pct"/>
            <w:shd w:val="clear" w:color="auto" w:fill="FFFFFF"/>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Mẫu số S2c-HKD</w:t>
            </w:r>
            <w:r w:rsidRPr="005854E0">
              <w:rPr>
                <w:rFonts w:ascii="Times New Roman" w:eastAsia="Times New Roman" w:hAnsi="Times New Roman" w:cs="Times New Roman"/>
                <w:b/>
                <w:bCs/>
                <w:noProof w:val="0"/>
                <w:color w:val="000000"/>
                <w:sz w:val="24"/>
                <w:szCs w:val="24"/>
                <w:lang w:val="en-US"/>
              </w:rPr>
              <w:br/>
            </w:r>
            <w:r w:rsidRPr="005854E0">
              <w:rPr>
                <w:rFonts w:ascii="Times New Roman" w:eastAsia="Times New Roman" w:hAnsi="Times New Roman" w:cs="Times New Roman"/>
                <w:i/>
                <w:iCs/>
                <w:noProof w:val="0"/>
                <w:color w:val="000000"/>
                <w:sz w:val="24"/>
                <w:szCs w:val="24"/>
                <w:lang w:val="en-US"/>
              </w:rPr>
              <w:t>(Kèm theo Thông tư số 152/2025/TT-BTC ngày 31 tháng 12 năm 2025 của Bộ trưởng Bộ Tài chính)</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SỔ CHI TIẾT DOANH THU, CHI PHÍ</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Tên địa điểm kinh doanh: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Kỳ kê khai: …………………………………</w:t>
      </w:r>
    </w:p>
    <w:p w:rsidR="005854E0" w:rsidRPr="005854E0" w:rsidRDefault="005854E0" w:rsidP="005854E0">
      <w:pPr>
        <w:shd w:val="clear" w:color="auto" w:fill="FFFFFF"/>
        <w:spacing w:before="120" w:after="120" w:line="234" w:lineRule="atLeast"/>
        <w:jc w:val="righ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9"/>
        <w:gridCol w:w="1321"/>
        <w:gridCol w:w="5471"/>
        <w:gridCol w:w="1509"/>
      </w:tblGrid>
      <w:tr w:rsidR="005854E0" w:rsidRPr="005854E0" w:rsidTr="005854E0">
        <w:trPr>
          <w:tblCellSpacing w:w="0" w:type="dxa"/>
        </w:trPr>
        <w:tc>
          <w:tcPr>
            <w:tcW w:w="125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Chứng từ</w:t>
            </w:r>
          </w:p>
        </w:tc>
        <w:tc>
          <w:tcPr>
            <w:tcW w:w="290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Diễn giải</w:t>
            </w:r>
          </w:p>
        </w:tc>
        <w:tc>
          <w:tcPr>
            <w:tcW w:w="800" w:type="pct"/>
            <w:vMerge w:val="restar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tiền</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hiệu</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1</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1. Doanh thu bán hàng hóa, dịch vụ</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 Chi phí hợp lý</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 Chi phí nguyên liệu, vật liệu, nhiên liệu, năng lượng, hàng hóa sử dụng vào sản xuất, kinh doanh.</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 Chi phí khấu hao tài sản cố định phục vụ cho hoạt động sản xuất, kinh doanh theo chế độ quản lý, sử dụng và trích khấu hao tài sản cố định (nếu có).</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d) Chi phí dịch vụ mua ngoài như điện, nước, điện thoại, internet, vận chuyển, thuê tài sản, sửa chữa, bảo dưỡng.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after="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d)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bookmarkStart w:id="1" w:name="tvpllink_tdtlmjgmpe"/>
            <w:r w:rsidRPr="005854E0">
              <w:rPr>
                <w:rFonts w:ascii="Times New Roman" w:eastAsia="Times New Roman" w:hAnsi="Times New Roman" w:cs="Times New Roman"/>
                <w:noProof w:val="0"/>
                <w:color w:val="000000"/>
                <w:sz w:val="24"/>
                <w:szCs w:val="24"/>
                <w:lang w:val="en-US"/>
              </w:rPr>
              <w:fldChar w:fldCharType="begin"/>
            </w:r>
            <w:r w:rsidRPr="005854E0">
              <w:rPr>
                <w:rFonts w:ascii="Times New Roman" w:eastAsia="Times New Roman" w:hAnsi="Times New Roman" w:cs="Times New Roman"/>
                <w:noProof w:val="0"/>
                <w:color w:val="000000"/>
                <w:sz w:val="24"/>
                <w:szCs w:val="24"/>
                <w:lang w:val="en-US"/>
              </w:rPr>
              <w:instrText xml:space="preserve"> HYPERLINK "https://thuvienphapluat.vn/van-ban/Quyen-dan-su/Bo-luat-dan-su-2015-296215.aspx" \t "_blank" </w:instrText>
            </w:r>
            <w:r w:rsidRPr="005854E0">
              <w:rPr>
                <w:rFonts w:ascii="Times New Roman" w:eastAsia="Times New Roman" w:hAnsi="Times New Roman" w:cs="Times New Roman"/>
                <w:noProof w:val="0"/>
                <w:color w:val="000000"/>
                <w:sz w:val="24"/>
                <w:szCs w:val="24"/>
                <w:lang w:val="en-US"/>
              </w:rPr>
              <w:fldChar w:fldCharType="separate"/>
            </w:r>
            <w:r w:rsidRPr="005854E0">
              <w:rPr>
                <w:rFonts w:ascii="Times New Roman" w:eastAsia="Times New Roman" w:hAnsi="Times New Roman" w:cs="Times New Roman"/>
                <w:noProof w:val="0"/>
                <w:color w:val="0E70C3"/>
                <w:sz w:val="24"/>
                <w:szCs w:val="24"/>
                <w:lang w:val="en-US"/>
              </w:rPr>
              <w:t>Bộ luật Dân sự</w:t>
            </w:r>
            <w:r w:rsidRPr="005854E0">
              <w:rPr>
                <w:rFonts w:ascii="Times New Roman" w:eastAsia="Times New Roman" w:hAnsi="Times New Roman" w:cs="Times New Roman"/>
                <w:noProof w:val="0"/>
                <w:color w:val="000000"/>
                <w:sz w:val="24"/>
                <w:szCs w:val="24"/>
                <w:lang w:val="en-US"/>
              </w:rPr>
              <w:fldChar w:fldCharType="end"/>
            </w:r>
            <w:bookmarkEnd w:id="1"/>
            <w:r w:rsidRPr="005854E0">
              <w:rPr>
                <w:rFonts w:ascii="Times New Roman" w:eastAsia="Times New Roman" w:hAnsi="Times New Roman" w:cs="Times New Roman"/>
                <w:noProof w:val="0"/>
                <w:color w:val="000000"/>
                <w:sz w:val="24"/>
                <w:szCs w:val="24"/>
                <w:lang w:val="en-US"/>
              </w:rPr>
              <w:t>.</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e) Các khoản chi khác phục vụ trực tiếp hoạt động sản xuất, kinh doanh...</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lastRenderedPageBreak/>
              <w:t> </w:t>
            </w:r>
          </w:p>
        </w:tc>
        <w:tc>
          <w:tcPr>
            <w:tcW w:w="7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3. Chênh lệch {(3) = (1) - (2)}</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5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29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4. Tổng số thuế TNCN phải nộp {(4) = (3) x thuế suất}</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854E0" w:rsidRPr="005854E0" w:rsidTr="005854E0">
        <w:trPr>
          <w:tblCellSpacing w:w="0" w:type="dxa"/>
        </w:trPr>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Ngày ... tháng ... năm ...</w:t>
            </w:r>
            <w:r w:rsidRPr="005854E0">
              <w:rPr>
                <w:rFonts w:ascii="Times New Roman" w:eastAsia="Times New Roman" w:hAnsi="Times New Roman" w:cs="Times New Roman"/>
                <w:i/>
                <w:iCs/>
                <w:noProof w:val="0"/>
                <w:color w:val="000000"/>
                <w:sz w:val="24"/>
                <w:szCs w:val="24"/>
                <w:lang w:val="en-US"/>
              </w:rPr>
              <w:br/>
            </w:r>
            <w:r w:rsidRPr="005854E0">
              <w:rPr>
                <w:rFonts w:ascii="Times New Roman" w:eastAsia="Times New Roman" w:hAnsi="Times New Roman" w:cs="Times New Roman"/>
                <w:b/>
                <w:bCs/>
                <w:noProof w:val="0"/>
                <w:color w:val="000000"/>
                <w:sz w:val="24"/>
                <w:szCs w:val="24"/>
                <w:lang w:val="en-US"/>
              </w:rPr>
              <w:t>NGƯỜI ĐẠI DIỆN HỘ KINH DOANH/</w:t>
            </w:r>
            <w:r w:rsidRPr="005854E0">
              <w:rPr>
                <w:rFonts w:ascii="Times New Roman" w:eastAsia="Times New Roman" w:hAnsi="Times New Roman" w:cs="Times New Roman"/>
                <w:b/>
                <w:bCs/>
                <w:noProof w:val="0"/>
                <w:color w:val="000000"/>
                <w:sz w:val="24"/>
                <w:szCs w:val="24"/>
                <w:lang w:val="en-US"/>
              </w:rPr>
              <w:br/>
              <w:t>CÁ NHÂN KINH DOANH</w:t>
            </w:r>
            <w:r w:rsidRPr="005854E0">
              <w:rPr>
                <w:rFonts w:ascii="Times New Roman" w:eastAsia="Times New Roman" w:hAnsi="Times New Roman" w:cs="Times New Roman"/>
                <w:i/>
                <w:iCs/>
                <w:noProof w:val="0"/>
                <w:color w:val="000000"/>
                <w:sz w:val="24"/>
                <w:szCs w:val="24"/>
                <w:lang w:val="en-US"/>
              </w:rPr>
              <w:br/>
              <w:t>(Ký, ghi rõ họ tên và đóng dấu (nếu có))</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 Hộ kinh doanh, cá nhân kinh doanh mở sổ này để xác định nghĩa vụ thuế TNCN theo quy định của pháp luật về thuế. Trường hợp cơ quan thuế cung cấp dữ liệu nộp thuế TNCN thì hộ kinh doanh, cá nhân kinh doanh sử dụng sổ này để đối chiếu số thuế TNCN phải nộp với cơ quan thuế.</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 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A, B: Ghi số hiệu, ngày, tháng của chứng từ.</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C: Ghi diễn giải nội dung nghiệp vụ phát sinh.</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1: Ghi số tiền phù hợp với từng nội dung nêu tại cột C.</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Dòng 1: Hộ kinh doanh, cá nhân kinh doanh căn cứ vào chứng từ kế toán để ghi tổng doanh thu bán hàng hóa, dịch vụ hoặc có thể ghi theo từng nghiệp vụ phát sinh tùy theo nhu cầu của hộ kinh doanh, cá nhân kinh doanh.</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Dòng 2: Ghi tổng chi phí hợp lý trên cơ sở các chi phí thực tế phát sinh tại hộ kinh doanh, cá nhân kinh doanh hoặc có thể ghi theo từng nghiệp vụ phát sinh tùy theo nhu cầu của hộ kinh doanh, cá nhân kinh doanh.</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Hộ kinh doanh, cá nhân kinh doanh tính chênh lệch giữa tổng doanh thu và tổng chi phí hợp lý để làm căn cứ tính thuế TNCN phải nộp.</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Việc xác định doanh thu, chi phí hợp lý để xác định nghĩa vụ thuế TNCN được thực hiện theo quy định của pháp luật về thuế.</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2.2.3. Sổ chi tiết vật liệu, dụng cụ, sản phẩm, hàng hóa (Mẫu số S2d-HKD)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854E0" w:rsidRPr="005854E0" w:rsidTr="005854E0">
        <w:trPr>
          <w:tblCellSpacing w:w="0" w:type="dxa"/>
        </w:trPr>
        <w:tc>
          <w:tcPr>
            <w:tcW w:w="2350" w:type="pct"/>
            <w:shd w:val="clear" w:color="auto" w:fill="FFFFFF"/>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HỘ, CÁ NHÂN KINH DOANH: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Địa chỉ: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Mã số thuế: </w:t>
            </w:r>
            <w:r w:rsidRPr="005854E0">
              <w:rPr>
                <w:rFonts w:ascii="Times New Roman" w:eastAsia="Times New Roman" w:hAnsi="Times New Roman" w:cs="Times New Roman"/>
                <w:noProof w:val="0"/>
                <w:color w:val="000000"/>
                <w:sz w:val="24"/>
                <w:szCs w:val="24"/>
                <w:lang w:val="en-US"/>
              </w:rPr>
              <w:t>………………………..</w:t>
            </w:r>
          </w:p>
        </w:tc>
        <w:tc>
          <w:tcPr>
            <w:tcW w:w="2600" w:type="pct"/>
            <w:shd w:val="clear" w:color="auto" w:fill="FFFFFF"/>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Mẫu số S2d-HKD</w:t>
            </w:r>
            <w:r w:rsidRPr="005854E0">
              <w:rPr>
                <w:rFonts w:ascii="Times New Roman" w:eastAsia="Times New Roman" w:hAnsi="Times New Roman" w:cs="Times New Roman"/>
                <w:b/>
                <w:bCs/>
                <w:noProof w:val="0"/>
                <w:color w:val="000000"/>
                <w:sz w:val="24"/>
                <w:szCs w:val="24"/>
                <w:lang w:val="en-US"/>
              </w:rPr>
              <w:br/>
            </w:r>
            <w:r w:rsidRPr="005854E0">
              <w:rPr>
                <w:rFonts w:ascii="Times New Roman" w:eastAsia="Times New Roman" w:hAnsi="Times New Roman" w:cs="Times New Roman"/>
                <w:i/>
                <w:iCs/>
                <w:noProof w:val="0"/>
                <w:color w:val="000000"/>
                <w:sz w:val="24"/>
                <w:szCs w:val="24"/>
                <w:lang w:val="en-US"/>
              </w:rPr>
              <w:t>(Kèm theo Thông tư số 152/2025/TT-BTC ngày 31 tháng 12 năm 2025 của Bộ trưởng Bộ Tài chính)</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SỔ CHI TIẾT VẬT LIỆU, DỤNG CỤ, SẢN PHẨM, HÀNG HÓA</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Tên vật liệu, dụng cụ, sản phẩm, hàng hóa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Kỳ kê khai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4"/>
        <w:gridCol w:w="783"/>
        <w:gridCol w:w="1179"/>
        <w:gridCol w:w="588"/>
        <w:gridCol w:w="685"/>
        <w:gridCol w:w="618"/>
        <w:gridCol w:w="883"/>
        <w:gridCol w:w="685"/>
        <w:gridCol w:w="784"/>
        <w:gridCol w:w="685"/>
        <w:gridCol w:w="883"/>
        <w:gridCol w:w="883"/>
      </w:tblGrid>
      <w:tr w:rsidR="005854E0" w:rsidRPr="005854E0" w:rsidTr="005854E0">
        <w:trPr>
          <w:tblCellSpacing w:w="0" w:type="dxa"/>
        </w:trPr>
        <w:tc>
          <w:tcPr>
            <w:tcW w:w="75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lastRenderedPageBreak/>
              <w:t>Chứng từ</w:t>
            </w:r>
          </w:p>
        </w:tc>
        <w:tc>
          <w:tcPr>
            <w:tcW w:w="60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Diễn giải</w:t>
            </w:r>
          </w:p>
        </w:tc>
        <w:tc>
          <w:tcPr>
            <w:tcW w:w="30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Đơn vị tính</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Đơn giá</w:t>
            </w:r>
          </w:p>
        </w:tc>
        <w:tc>
          <w:tcPr>
            <w:tcW w:w="75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Nhập</w:t>
            </w:r>
          </w:p>
        </w:tc>
        <w:tc>
          <w:tcPr>
            <w:tcW w:w="75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Xuất</w:t>
            </w:r>
          </w:p>
        </w:tc>
        <w:tc>
          <w:tcPr>
            <w:tcW w:w="80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Tồn</w:t>
            </w:r>
          </w:p>
        </w:tc>
        <w:tc>
          <w:tcPr>
            <w:tcW w:w="450" w:type="pct"/>
            <w:vMerge w:val="restar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Ghi chú</w:t>
            </w: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hiệu</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lượng</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Thành tiền</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lượng</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Thành tiền</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lượng</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Thành tiền</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D</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1</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3</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4</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5</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6</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7</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8</w:t>
            </w: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Số dư đầu kỳ</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Cộng phát sinh trong ký</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Số dư cuối kỳ</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30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X</w:t>
            </w:r>
          </w:p>
        </w:tc>
        <w:tc>
          <w:tcPr>
            <w:tcW w:w="3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50" w:type="pct"/>
            <w:tcBorders>
              <w:top w:val="nil"/>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854E0" w:rsidRPr="005854E0" w:rsidTr="005854E0">
        <w:trPr>
          <w:tblCellSpacing w:w="0" w:type="dxa"/>
        </w:trPr>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Ngày ... tháng ... năm ...</w:t>
            </w:r>
            <w:r w:rsidRPr="005854E0">
              <w:rPr>
                <w:rFonts w:ascii="Times New Roman" w:eastAsia="Times New Roman" w:hAnsi="Times New Roman" w:cs="Times New Roman"/>
                <w:i/>
                <w:iCs/>
                <w:noProof w:val="0"/>
                <w:color w:val="000000"/>
                <w:sz w:val="24"/>
                <w:szCs w:val="24"/>
                <w:lang w:val="en-US"/>
              </w:rPr>
              <w:br/>
            </w:r>
            <w:r w:rsidRPr="005854E0">
              <w:rPr>
                <w:rFonts w:ascii="Times New Roman" w:eastAsia="Times New Roman" w:hAnsi="Times New Roman" w:cs="Times New Roman"/>
                <w:b/>
                <w:bCs/>
                <w:noProof w:val="0"/>
                <w:color w:val="000000"/>
                <w:sz w:val="24"/>
                <w:szCs w:val="24"/>
                <w:lang w:val="en-US"/>
              </w:rPr>
              <w:t>NGƯỜI ĐẠI DIỆN HỘ KINH DOANH/</w:t>
            </w:r>
            <w:r w:rsidRPr="005854E0">
              <w:rPr>
                <w:rFonts w:ascii="Times New Roman" w:eastAsia="Times New Roman" w:hAnsi="Times New Roman" w:cs="Times New Roman"/>
                <w:b/>
                <w:bCs/>
                <w:noProof w:val="0"/>
                <w:color w:val="000000"/>
                <w:sz w:val="24"/>
                <w:szCs w:val="24"/>
                <w:lang w:val="en-US"/>
              </w:rPr>
              <w:br/>
              <w:t>CÁ NHÂN KINH DOANH</w:t>
            </w:r>
            <w:r w:rsidRPr="005854E0">
              <w:rPr>
                <w:rFonts w:ascii="Times New Roman" w:eastAsia="Times New Roman" w:hAnsi="Times New Roman" w:cs="Times New Roman"/>
                <w:i/>
                <w:iCs/>
                <w:noProof w:val="0"/>
                <w:color w:val="000000"/>
                <w:sz w:val="24"/>
                <w:szCs w:val="24"/>
                <w:lang w:val="en-US"/>
              </w:rPr>
              <w:br/>
              <w:t>(Ký, ghi rõ họ tên và đóng dấu (nếu có))</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 Hộ kinh doanh, cá nhân kinh doanh mở sổ chi tiết vật liệu, dụng cụ, sản phẩm, hàng hóa để theo dõi, quản lý về tình hình nhập, xuất, tồn cho từng vật liệu, dụng cụ, sản phẩm, hàng hóa.</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 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A, B: Ghi số hiệu, ngày tháng của chứng từ.</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C: Ghi diễn giải nội dung nghiệp vụ phát sinh.</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D: Đơn vị tính của vật liệu, dụng cụ, sản phẩm, hàng hóa.</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lastRenderedPageBreak/>
        <w:t>- Cột 1: Ghi đơn giá nhập, xuất, tồn của từng vật liệu, dụng cụ, sản phẩm, hàng hóa. Trong đó, đơn giá nhập kho của từng vật liệu, dụng cụ, sản phẩm, hàng hóa căn cứ vào chứng từ mua vật liệu, dụng cụ, sản phẩm, hàng hóa.</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Đơn giá xuất kho được tính riêng cho từng loại vật liệu, dụng cụ, sản phẩm, hàng hóa theo công thức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662"/>
        <w:gridCol w:w="5578"/>
      </w:tblGrid>
      <w:tr w:rsidR="005854E0" w:rsidRPr="005854E0" w:rsidTr="005854E0">
        <w:trPr>
          <w:tblCellSpacing w:w="0" w:type="dxa"/>
        </w:trPr>
        <w:tc>
          <w:tcPr>
            <w:tcW w:w="1650" w:type="pct"/>
            <w:vMerge w:val="restart"/>
            <w:shd w:val="clear" w:color="auto" w:fill="FFFFFF"/>
            <w:tcMar>
              <w:top w:w="0" w:type="dxa"/>
              <w:left w:w="108" w:type="dxa"/>
              <w:bottom w:w="0" w:type="dxa"/>
              <w:right w:w="108" w:type="dxa"/>
            </w:tcMar>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Đơn giá xuất kho</w:t>
            </w:r>
          </w:p>
        </w:tc>
        <w:tc>
          <w:tcPr>
            <w:tcW w:w="350" w:type="pct"/>
            <w:vMerge w:val="restart"/>
            <w:shd w:val="clear" w:color="auto" w:fill="FFFFFF"/>
            <w:tcMar>
              <w:top w:w="0" w:type="dxa"/>
              <w:left w:w="108" w:type="dxa"/>
              <w:bottom w:w="0" w:type="dxa"/>
              <w:right w:w="108" w:type="dxa"/>
            </w:tcMar>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2950"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(Giá trị hàng tồn đầu kỳ + Giá trị hàng nhập trong kỳ)</w:t>
            </w:r>
          </w:p>
        </w:tc>
      </w:tr>
      <w:tr w:rsidR="005854E0" w:rsidRPr="005854E0" w:rsidTr="005854E0">
        <w:trPr>
          <w:tblCellSpacing w:w="0" w:type="dxa"/>
        </w:trPr>
        <w:tc>
          <w:tcPr>
            <w:tcW w:w="0" w:type="auto"/>
            <w:vMerge/>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0" w:type="auto"/>
            <w:vMerge/>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2950" w:type="pct"/>
            <w:shd w:val="clear" w:color="auto" w:fill="FFFFFF"/>
            <w:tcMar>
              <w:top w:w="0" w:type="dxa"/>
              <w:left w:w="108" w:type="dxa"/>
              <w:bottom w:w="0" w:type="dxa"/>
              <w:right w:w="108" w:type="dxa"/>
            </w:tcMar>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(Số lượng hàng tồn đầu kỳ + Số lượng hàng nhập trong kỳ)</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2: Ghi số lượng vật liệu, dụng cụ, sản phẩm, hàng hóa nhập kho.</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3: Ghi giá trị (thành tiền) vật liệu, dụng cụ, sản phẩm, hàng hóa nhập kho (Cột 3 = Cột 1 x Cột 2).</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4: Ghi số lượng vật liệu, dụng cụ, sản phẩm, hàng hóa xuất kho.</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5: Ghi giá trị (thành tiền) vật liệu, dụng cụ, sản phẩm, hàng hóa xuất kho (Cột 5 = Cột 1 x Cột 4).</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6: Ghi số lượng vật liệu, dụng cụ, sản phẩm, hàng hóa tồn kho.</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7: Ghi giá trị (thành tiền) vật liệu, dụng cụ, sản phẩm, hàng hóa tồn kho (Cột 7 = Cột 1 x Cột 6)</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2.2.4. Sổ chi tiết tiền (Mẫu số S2e-HKD)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5854E0" w:rsidRPr="005854E0" w:rsidTr="005854E0">
        <w:trPr>
          <w:tblCellSpacing w:w="0" w:type="dxa"/>
        </w:trPr>
        <w:tc>
          <w:tcPr>
            <w:tcW w:w="2350" w:type="pct"/>
            <w:shd w:val="clear" w:color="auto" w:fill="FFFFFF"/>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HỘ, CÁ NHÂN KINH DOANH: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Địa chỉ: </w:t>
            </w:r>
            <w:r w:rsidRPr="005854E0">
              <w:rPr>
                <w:rFonts w:ascii="Times New Roman" w:eastAsia="Times New Roman" w:hAnsi="Times New Roman" w:cs="Times New Roman"/>
                <w:noProof w:val="0"/>
                <w:color w:val="000000"/>
                <w:sz w:val="24"/>
                <w:szCs w:val="24"/>
                <w:lang w:val="en-US"/>
              </w:rPr>
              <w:t>……………………………..</w:t>
            </w:r>
          </w:p>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Mã số thuế: </w:t>
            </w:r>
            <w:r w:rsidRPr="005854E0">
              <w:rPr>
                <w:rFonts w:ascii="Times New Roman" w:eastAsia="Times New Roman" w:hAnsi="Times New Roman" w:cs="Times New Roman"/>
                <w:noProof w:val="0"/>
                <w:color w:val="000000"/>
                <w:sz w:val="24"/>
                <w:szCs w:val="24"/>
                <w:lang w:val="en-US"/>
              </w:rPr>
              <w:t>………………………..</w:t>
            </w:r>
          </w:p>
        </w:tc>
        <w:tc>
          <w:tcPr>
            <w:tcW w:w="2600" w:type="pct"/>
            <w:shd w:val="clear" w:color="auto" w:fill="FFFFFF"/>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Mẫu số S2e-HKD</w:t>
            </w:r>
            <w:r w:rsidRPr="005854E0">
              <w:rPr>
                <w:rFonts w:ascii="Times New Roman" w:eastAsia="Times New Roman" w:hAnsi="Times New Roman" w:cs="Times New Roman"/>
                <w:b/>
                <w:bCs/>
                <w:noProof w:val="0"/>
                <w:color w:val="000000"/>
                <w:sz w:val="24"/>
                <w:szCs w:val="24"/>
                <w:lang w:val="en-US"/>
              </w:rPr>
              <w:br/>
            </w:r>
            <w:r w:rsidRPr="005854E0">
              <w:rPr>
                <w:rFonts w:ascii="Times New Roman" w:eastAsia="Times New Roman" w:hAnsi="Times New Roman" w:cs="Times New Roman"/>
                <w:i/>
                <w:iCs/>
                <w:noProof w:val="0"/>
                <w:color w:val="000000"/>
                <w:sz w:val="24"/>
                <w:szCs w:val="24"/>
                <w:lang w:val="en-US"/>
              </w:rPr>
              <w:t>(Kèm theo Thông tư số 152/2025/TT-BTC ngày 31 tháng 12 năm 2025 của Bộ trưởng Bộ Tài chính)</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SỔ CHI TIẾT TIỀN</w:t>
      </w:r>
    </w:p>
    <w:p w:rsidR="005854E0" w:rsidRPr="005854E0" w:rsidRDefault="005854E0" w:rsidP="005854E0">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Kỳ kê khai: ……………</w:t>
      </w:r>
    </w:p>
    <w:p w:rsidR="005854E0" w:rsidRPr="005854E0" w:rsidRDefault="005854E0" w:rsidP="005854E0">
      <w:pPr>
        <w:shd w:val="clear" w:color="auto" w:fill="FFFFFF"/>
        <w:spacing w:before="120" w:after="120" w:line="234" w:lineRule="atLeast"/>
        <w:jc w:val="righ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Đơn vị tính: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32"/>
        <w:gridCol w:w="1132"/>
        <w:gridCol w:w="3491"/>
        <w:gridCol w:w="1698"/>
        <w:gridCol w:w="1887"/>
      </w:tblGrid>
      <w:tr w:rsidR="005854E0" w:rsidRPr="005854E0" w:rsidTr="005854E0">
        <w:trPr>
          <w:tblCellSpacing w:w="0" w:type="dxa"/>
        </w:trPr>
        <w:tc>
          <w:tcPr>
            <w:tcW w:w="1200" w:type="pct"/>
            <w:gridSpan w:val="2"/>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Chứng từ</w:t>
            </w:r>
          </w:p>
        </w:tc>
        <w:tc>
          <w:tcPr>
            <w:tcW w:w="1850" w:type="pct"/>
            <w:vMerge w:val="restar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Diễn giải</w:t>
            </w:r>
          </w:p>
        </w:tc>
        <w:tc>
          <w:tcPr>
            <w:tcW w:w="1900" w:type="pct"/>
            <w:gridSpan w:val="2"/>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tiền</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Số hiệu</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5854E0" w:rsidRPr="005854E0" w:rsidRDefault="005854E0" w:rsidP="005854E0">
            <w:pPr>
              <w:spacing w:after="0" w:line="240" w:lineRule="auto"/>
              <w:rPr>
                <w:rFonts w:ascii="Times New Roman" w:eastAsia="Times New Roman" w:hAnsi="Times New Roman" w:cs="Times New Roman"/>
                <w:noProof w:val="0"/>
                <w:color w:val="000000"/>
                <w:sz w:val="24"/>
                <w:szCs w:val="24"/>
                <w:lang w:val="en-US"/>
              </w:rPr>
            </w:pP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Thu/Gửi vào</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Chi/Rút ra</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1</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2</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Tiền mặt</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Tiền mặt đầu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lastRenderedPageBreak/>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tiền thu vào trong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tiền chi ra trong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Tiền mặt tồn cuối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noProof w:val="0"/>
                <w:color w:val="000000"/>
                <w:sz w:val="24"/>
                <w:szCs w:val="24"/>
                <w:lang w:val="en-US"/>
              </w:rPr>
              <w:t>Tiền gửi không kỳ hạn</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i/>
                <w:iCs/>
                <w:noProof w:val="0"/>
                <w:color w:val="000000"/>
                <w:sz w:val="24"/>
                <w:szCs w:val="24"/>
                <w:lang w:val="en-US"/>
              </w:rPr>
              <w:t>Ngân hàng....</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Tiền gửi đầu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gửi vào trong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Tổng tiền rút ra trong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Tiền gửi cuối kỳ</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b/>
                <w:bCs/>
                <w:i/>
                <w:iCs/>
                <w:noProof w:val="0"/>
                <w:color w:val="000000"/>
                <w:sz w:val="24"/>
                <w:szCs w:val="24"/>
                <w:lang w:val="en-US"/>
              </w:rPr>
              <w:t>Ngân hàng...</w:t>
            </w:r>
          </w:p>
        </w:tc>
        <w:tc>
          <w:tcPr>
            <w:tcW w:w="900" w:type="pct"/>
            <w:tcBorders>
              <w:top w:val="single" w:sz="8" w:space="0" w:color="auto"/>
              <w:left w:val="single" w:sz="8" w:space="0" w:color="auto"/>
              <w:bottom w:val="nil"/>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r w:rsidR="005854E0" w:rsidRPr="005854E0" w:rsidTr="005854E0">
        <w:trPr>
          <w:tblCellSpacing w:w="0" w:type="dxa"/>
        </w:trPr>
        <w:tc>
          <w:tcPr>
            <w:tcW w:w="6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185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w:t>
            </w:r>
          </w:p>
        </w:tc>
        <w:tc>
          <w:tcPr>
            <w:tcW w:w="900" w:type="pct"/>
            <w:tcBorders>
              <w:top w:val="single" w:sz="8" w:space="0" w:color="auto"/>
              <w:left w:val="single" w:sz="8" w:space="0" w:color="auto"/>
              <w:bottom w:val="single" w:sz="8" w:space="0" w:color="auto"/>
              <w:right w:val="nil"/>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9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854E0" w:rsidRPr="005854E0" w:rsidTr="005854E0">
        <w:trPr>
          <w:tblCellSpacing w:w="0" w:type="dxa"/>
        </w:trPr>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w:t>
            </w:r>
          </w:p>
        </w:tc>
        <w:tc>
          <w:tcPr>
            <w:tcW w:w="4428" w:type="dxa"/>
            <w:shd w:val="clear" w:color="auto" w:fill="FFFFFF"/>
            <w:tcMar>
              <w:top w:w="0" w:type="dxa"/>
              <w:left w:w="108" w:type="dxa"/>
              <w:bottom w:w="0" w:type="dxa"/>
              <w:right w:w="108" w:type="dxa"/>
            </w:tcMar>
            <w:hideMark/>
          </w:tcPr>
          <w:p w:rsidR="005854E0" w:rsidRPr="005854E0" w:rsidRDefault="005854E0" w:rsidP="005854E0">
            <w:pPr>
              <w:spacing w:before="120" w:after="120" w:line="234" w:lineRule="atLeast"/>
              <w:jc w:val="center"/>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i/>
                <w:iCs/>
                <w:noProof w:val="0"/>
                <w:color w:val="000000"/>
                <w:sz w:val="24"/>
                <w:szCs w:val="24"/>
                <w:lang w:val="en-US"/>
              </w:rPr>
              <w:t>Ngày ... tháng ... năm ...</w:t>
            </w:r>
            <w:r w:rsidRPr="005854E0">
              <w:rPr>
                <w:rFonts w:ascii="Times New Roman" w:eastAsia="Times New Roman" w:hAnsi="Times New Roman" w:cs="Times New Roman"/>
                <w:i/>
                <w:iCs/>
                <w:noProof w:val="0"/>
                <w:color w:val="000000"/>
                <w:sz w:val="24"/>
                <w:szCs w:val="24"/>
                <w:lang w:val="en-US"/>
              </w:rPr>
              <w:br/>
            </w:r>
            <w:r w:rsidRPr="005854E0">
              <w:rPr>
                <w:rFonts w:ascii="Times New Roman" w:eastAsia="Times New Roman" w:hAnsi="Times New Roman" w:cs="Times New Roman"/>
                <w:b/>
                <w:bCs/>
                <w:noProof w:val="0"/>
                <w:color w:val="000000"/>
                <w:sz w:val="24"/>
                <w:szCs w:val="24"/>
                <w:lang w:val="en-US"/>
              </w:rPr>
              <w:t>NGƯỜI ĐẠI DIỆN HỘ KINH DOANH/</w:t>
            </w:r>
            <w:r w:rsidRPr="005854E0">
              <w:rPr>
                <w:rFonts w:ascii="Times New Roman" w:eastAsia="Times New Roman" w:hAnsi="Times New Roman" w:cs="Times New Roman"/>
                <w:b/>
                <w:bCs/>
                <w:noProof w:val="0"/>
                <w:color w:val="000000"/>
                <w:sz w:val="24"/>
                <w:szCs w:val="24"/>
                <w:lang w:val="en-US"/>
              </w:rPr>
              <w:br/>
              <w:t>CÁ NHÂN KINH DOANH</w:t>
            </w:r>
            <w:r w:rsidRPr="005854E0">
              <w:rPr>
                <w:rFonts w:ascii="Times New Roman" w:eastAsia="Times New Roman" w:hAnsi="Times New Roman" w:cs="Times New Roman"/>
                <w:i/>
                <w:iCs/>
                <w:noProof w:val="0"/>
                <w:color w:val="000000"/>
                <w:sz w:val="24"/>
                <w:szCs w:val="24"/>
                <w:lang w:val="en-US"/>
              </w:rPr>
              <w:br/>
              <w:t>(Ký, ghi rõ họ tên và đóng dấu (nếu có))</w:t>
            </w:r>
          </w:p>
        </w:tc>
      </w:tr>
    </w:tbl>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a) Hộ kinh doanh, cá nhân kinh doanh phải mở sổ chi tiết tiền để theo dõi tình hình thu, chi bằng tiền mặt hoặc tiền gửi không kỳ hạn (tiền gửi để thanh toán) trong tài khoản của hộ kinh doanh, cá nhân kinh doanh tại các ngân hàng và tổ chức cung ứng dịch vụ thanh toán theo quy định của pháp luật. Hộ kinh doanh, cá nhân kinh doanh có thể mở sổ này chi tiết theo từng loại tiền (tiền mặt, tiền gửi không kỳ hạn). Đối với tiền gửi không kỳ hạn, hộ kinh doanh, cá nhân kinh doanh có thể theo dõi riêng số tiền gửi tại từng ngân hàng hoặc từng tổ chức cung ứng dịch vụ thanh toán.</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b) Phương pháp ghi sổ</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lastRenderedPageBreak/>
        <w:t>- Cột A, B: Ghi số hiệu và ngày, tháng của chứng từ.</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C: Ghi diễn giải nội dung nghiệp vụ phát sinh.</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 Cột 1,2: Ghi số tiền thu, chi tiền mặt hoặc số tiền gửi không kỳ hạn gửi vào, rút ra.</w:t>
      </w:r>
    </w:p>
    <w:p w:rsidR="005854E0" w:rsidRPr="005854E0" w:rsidRDefault="005854E0" w:rsidP="005854E0">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5854E0">
        <w:rPr>
          <w:rFonts w:ascii="Times New Roman" w:eastAsia="Times New Roman" w:hAnsi="Times New Roman" w:cs="Times New Roman"/>
          <w:noProof w:val="0"/>
          <w:color w:val="000000"/>
          <w:sz w:val="24"/>
          <w:szCs w:val="24"/>
          <w:lang w:val="en-US"/>
        </w:rPr>
        <w:t>Cuối kỳ, hộ kinh doanh, cá nhân kinh doanh tính ra số tiền mặt thu, chi, tồn quỹ và số tiền gửi không kỳ hạn gửi vào, rút ra, dư cuối kỳ.</w:t>
      </w:r>
    </w:p>
    <w:bookmarkEnd w:id="0"/>
    <w:p w:rsidR="00E34587" w:rsidRPr="005854E0" w:rsidRDefault="00E34587" w:rsidP="005854E0">
      <w:pPr>
        <w:rPr>
          <w:rFonts w:ascii="Times New Roman" w:hAnsi="Times New Roman" w:cs="Times New Roman"/>
          <w:sz w:val="24"/>
          <w:szCs w:val="24"/>
        </w:rPr>
      </w:pPr>
    </w:p>
    <w:sectPr w:rsidR="00E34587" w:rsidRPr="005854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B091D"/>
    <w:multiLevelType w:val="multilevel"/>
    <w:tmpl w:val="9466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16194D"/>
    <w:multiLevelType w:val="multilevel"/>
    <w:tmpl w:val="8C7E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6A3A34"/>
    <w:multiLevelType w:val="multilevel"/>
    <w:tmpl w:val="2418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573E26"/>
    <w:multiLevelType w:val="multilevel"/>
    <w:tmpl w:val="1416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675A1E"/>
    <w:multiLevelType w:val="multilevel"/>
    <w:tmpl w:val="FC5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734B16"/>
    <w:multiLevelType w:val="multilevel"/>
    <w:tmpl w:val="C132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587"/>
    <w:rsid w:val="0006350C"/>
    <w:rsid w:val="001101A4"/>
    <w:rsid w:val="0046722E"/>
    <w:rsid w:val="005854E0"/>
    <w:rsid w:val="00811079"/>
    <w:rsid w:val="008B2D30"/>
    <w:rsid w:val="00920B40"/>
    <w:rsid w:val="00AE23E4"/>
    <w:rsid w:val="00B372ED"/>
    <w:rsid w:val="00B7243C"/>
    <w:rsid w:val="00C31F16"/>
    <w:rsid w:val="00D149DE"/>
    <w:rsid w:val="00E34587"/>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D5D7F-19AF-4B8E-AF98-55CCD2E8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E34587"/>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E34587"/>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58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34587"/>
    <w:rPr>
      <w:rFonts w:ascii="Times New Roman" w:eastAsia="Times New Roman" w:hAnsi="Times New Roman" w:cs="Times New Roman"/>
      <w:b/>
      <w:bCs/>
      <w:sz w:val="27"/>
      <w:szCs w:val="27"/>
    </w:rPr>
  </w:style>
  <w:style w:type="character" w:styleId="Strong">
    <w:name w:val="Strong"/>
    <w:basedOn w:val="DefaultParagraphFont"/>
    <w:uiPriority w:val="22"/>
    <w:qFormat/>
    <w:rsid w:val="00E34587"/>
    <w:rPr>
      <w:b/>
      <w:bCs/>
    </w:rPr>
  </w:style>
  <w:style w:type="paragraph" w:styleId="NormalWeb">
    <w:name w:val="Normal (Web)"/>
    <w:basedOn w:val="Normal"/>
    <w:uiPriority w:val="99"/>
    <w:semiHidden/>
    <w:unhideWhenUsed/>
    <w:rsid w:val="00E34587"/>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table" w:styleId="TableGrid">
    <w:name w:val="Table Grid"/>
    <w:basedOn w:val="TableNormal"/>
    <w:uiPriority w:val="39"/>
    <w:rsid w:val="00E345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31F16"/>
    <w:rPr>
      <w:i/>
      <w:iCs/>
    </w:rPr>
  </w:style>
  <w:style w:type="character" w:styleId="Hyperlink">
    <w:name w:val="Hyperlink"/>
    <w:basedOn w:val="DefaultParagraphFont"/>
    <w:uiPriority w:val="99"/>
    <w:semiHidden/>
    <w:unhideWhenUsed/>
    <w:rsid w:val="005854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3304">
      <w:bodyDiv w:val="1"/>
      <w:marLeft w:val="0"/>
      <w:marRight w:val="0"/>
      <w:marTop w:val="0"/>
      <w:marBottom w:val="0"/>
      <w:divBdr>
        <w:top w:val="none" w:sz="0" w:space="0" w:color="auto"/>
        <w:left w:val="none" w:sz="0" w:space="0" w:color="auto"/>
        <w:bottom w:val="none" w:sz="0" w:space="0" w:color="auto"/>
        <w:right w:val="none" w:sz="0" w:space="0" w:color="auto"/>
      </w:divBdr>
    </w:div>
    <w:div w:id="1120496640">
      <w:bodyDiv w:val="1"/>
      <w:marLeft w:val="0"/>
      <w:marRight w:val="0"/>
      <w:marTop w:val="0"/>
      <w:marBottom w:val="0"/>
      <w:divBdr>
        <w:top w:val="none" w:sz="0" w:space="0" w:color="auto"/>
        <w:left w:val="none" w:sz="0" w:space="0" w:color="auto"/>
        <w:bottom w:val="none" w:sz="0" w:space="0" w:color="auto"/>
        <w:right w:val="none" w:sz="0" w:space="0" w:color="auto"/>
      </w:divBdr>
      <w:divsChild>
        <w:div w:id="1572306334">
          <w:marLeft w:val="0"/>
          <w:marRight w:val="0"/>
          <w:marTop w:val="0"/>
          <w:marBottom w:val="0"/>
          <w:divBdr>
            <w:top w:val="none" w:sz="0" w:space="0" w:color="auto"/>
            <w:left w:val="none" w:sz="0" w:space="0" w:color="auto"/>
            <w:bottom w:val="none" w:sz="0" w:space="0" w:color="auto"/>
            <w:right w:val="none" w:sz="0" w:space="0" w:color="auto"/>
          </w:divBdr>
          <w:divsChild>
            <w:div w:id="2993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6421">
      <w:bodyDiv w:val="1"/>
      <w:marLeft w:val="0"/>
      <w:marRight w:val="0"/>
      <w:marTop w:val="0"/>
      <w:marBottom w:val="0"/>
      <w:divBdr>
        <w:top w:val="none" w:sz="0" w:space="0" w:color="auto"/>
        <w:left w:val="none" w:sz="0" w:space="0" w:color="auto"/>
        <w:bottom w:val="none" w:sz="0" w:space="0" w:color="auto"/>
        <w:right w:val="none" w:sz="0" w:space="0" w:color="auto"/>
      </w:divBdr>
    </w:div>
    <w:div w:id="20136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2026-02-05T08:04:00Z</dcterms:created>
  <dcterms:modified xsi:type="dcterms:W3CDTF">2026-02-05T08:04:00Z</dcterms:modified>
</cp:coreProperties>
</file>