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1A" w:rsidRPr="00AC221A" w:rsidRDefault="00AC221A" w:rsidP="00AC22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color w:val="000000"/>
          <w:sz w:val="20"/>
          <w:szCs w:val="20"/>
          <w:lang w:val="vi-VN"/>
        </w:rPr>
        <w:t>Xã Cà Ná</w:t>
      </w:r>
      <w:r w:rsidRPr="00AC221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AC221A">
        <w:rPr>
          <w:rFonts w:ascii="Arial" w:eastAsia="Times New Roman" w:hAnsi="Arial" w:cs="Arial"/>
          <w:color w:val="000000"/>
          <w:sz w:val="20"/>
          <w:szCs w:val="20"/>
          <w:lang w:val="vi-VN"/>
        </w:rPr>
        <w:t>Tỉnh: Khánh Hòa</w:t>
      </w:r>
    </w:p>
    <w:p w:rsidR="00AC221A" w:rsidRPr="00AC221A" w:rsidRDefault="00AC221A" w:rsidP="00AC221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BẢNG GIÁ ĐẤT</w:t>
      </w:r>
    </w:p>
    <w:p w:rsidR="00AC221A" w:rsidRPr="00AC221A" w:rsidRDefault="00AC221A" w:rsidP="00AC221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(Kèm theo Nghị quyết số </w:t>
      </w:r>
      <w:r w:rsidRPr="00AC221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 </w:t>
      </w:r>
      <w:r w:rsidRPr="00AC221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/2025/NQ-HĐND ngày ... tháng ... năm 2025 của HĐND tỉnh Khánh Hòa)</w:t>
      </w:r>
    </w:p>
    <w:p w:rsidR="00AC221A" w:rsidRPr="00AC221A" w:rsidRDefault="00AC221A" w:rsidP="00AC22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I. Giá đất nông nghiệp. (Đơn vị tính: đồng/m</w:t>
      </w: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val="vi-VN"/>
        </w:rPr>
        <w:t>2</w:t>
      </w: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"/>
        <w:gridCol w:w="6414"/>
        <w:gridCol w:w="1226"/>
        <w:gridCol w:w="1415"/>
      </w:tblGrid>
      <w:tr w:rsidR="00AC221A" w:rsidRPr="00AC221A" w:rsidTr="00AC221A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TT</w:t>
            </w:r>
          </w:p>
        </w:tc>
        <w:tc>
          <w:tcPr>
            <w:tcW w:w="3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Loại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đất</w:t>
            </w:r>
          </w:p>
        </w:tc>
        <w:tc>
          <w:tcPr>
            <w:tcW w:w="1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Đất trồng cây hằng năm (gồm đất trồng lúa và đất trồng cây hằng năm khác)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Tất 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cả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các thôn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86,700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69,300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Đất trồng cây lâu năm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Tất 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cả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các thôn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99,000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79,200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Đất rừng sản xuất, rừng phòng hộ, rừng đặc dụng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Tất 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cả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các thôn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29,700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Đất nuôi trồng thủy sản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Tất cả các thôn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99,000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74,300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Đất làm muối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Tất cả các thôn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128,700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108,900</w:t>
            </w:r>
          </w:p>
        </w:tc>
      </w:tr>
    </w:tbl>
    <w:p w:rsidR="00AC221A" w:rsidRPr="00AC221A" w:rsidRDefault="00AC221A" w:rsidP="00AC22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II. Giá đất phi nông nghiệp</w:t>
      </w:r>
    </w:p>
    <w:p w:rsidR="00AC221A" w:rsidRPr="00AC221A" w:rsidRDefault="00AC221A" w:rsidP="00AC22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1. Giá đất </w:t>
      </w: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</w:rPr>
        <w:t>ở</w:t>
      </w: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. (Đơn vị tính: đồng/m</w:t>
      </w: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val="vi-VN"/>
        </w:rPr>
        <w:t>2</w:t>
      </w: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1"/>
        <w:gridCol w:w="1509"/>
      </w:tblGrid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Loại đường/Vị trí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XÃ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Tuyến đường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Tuyến Quốc lộ 1A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Giáp địa phận xã Thuận Nam đến ngã ba đường Võ Nguyên Giáp (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Tỉnh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lộ 701 - Ngã ba Cà Ná)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8,650,000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Giáp từ ngã ba đường Võ Nguyên Giáp (Tỉnh lộ 701 - Ngã ba Cà Ná) đến ngã ba đường vào 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Cảng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Cà Ná (cũ)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10,800,000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Giáp ngã ba đường vào 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Cảng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Cà Ná (cũ) đến hết địa phận xã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13,760,000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lastRenderedPageBreak/>
              <w:t>Đường Võ Nguyên Giáp (Tỉnh lộ 701)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Từ giáp xã Phước Dinh đến Trạm kiểm soát biên phòng cửa khẩu cảng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5,500,000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Từ Trạm kiểm soát biên phòng cửa khẩu cảng Cà Ná đến giáp Quốc Lộ 1A xã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7,330,000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Đườ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 từ Quốc l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ộ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1A vào cảng cá Cà Ná (cũ)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7,300,000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Tuyến đườ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 b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ờ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kè chống sạt lở khu vực Cảng Cà Ná - thôn Lạc Nghiệp 1, Lạc Nghiệp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6,000,000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Tuyến đường bờ kè chống sạt lở khu vực Cảng Cà Ná - thôn Lạc 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Sơn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4,040,000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Đường bờ kè thôn Lạc Tân 1, Lạc Tân 2, Lạc Tân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4,830,000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dân cư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dân cư Cầu Quằn -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Tuyến đường số 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4,950,000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Tuyến đường số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4,070,000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Tuyến đường số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4,950,000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Tuyến đường số 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5,500,000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Tuyến đường số 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4,430,000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quy hoạch 171 lô xã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lô bám đường quy hoạch 18m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3,270,000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lô bám đường quy hoạch còn lại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2,680,000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dân cư sạt lở ven biển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Đường quy hoạch 22,5m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3,470,000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Đường quy hoạch 18m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3.270.000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Đường quy hoạch 13m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2,950,000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Đường quy hoạch 1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2,680,000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Đường quy hoạch 7m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2,360,000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tái định cư Cảng biển tổng hợp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Các lô bám đường rộng 6m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4,040,000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- Các lô bám đường rộng 3m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3,250,000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đô thị mới đầm Cà Ná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Đường quy hoạch 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12.620.000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- Đường quy hoạch 13m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11.690.000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Đất ở tại nông thôn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 Lạc Nghiệp 1, Lạc Nghiệp 2, Lạc 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Sơn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1, Lạc 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Sơn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2, Lạc S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ơ</w:t>
            </w: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7,200,000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5,290,000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4,030,000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- Thôn Lạc Tân 1, Lạc Tân 2 và Lạc Tân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5,460,000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4,430,000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3,860,000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- Thôn Thương Diêm 1 và Thương Diêm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2,840,000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2,160,000</w:t>
            </w:r>
          </w:p>
        </w:tc>
      </w:tr>
      <w:tr w:rsidR="00AC221A" w:rsidRPr="00AC221A" w:rsidTr="00AC221A">
        <w:trPr>
          <w:tblCellSpacing w:w="0" w:type="dxa"/>
        </w:trPr>
        <w:tc>
          <w:tcPr>
            <w:tcW w:w="4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C221A" w:rsidRPr="00AC221A" w:rsidRDefault="00AC221A" w:rsidP="00AC22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C221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1,980,000</w:t>
            </w:r>
          </w:p>
        </w:tc>
      </w:tr>
    </w:tbl>
    <w:p w:rsidR="00AC221A" w:rsidRPr="00AC221A" w:rsidRDefault="00AC221A" w:rsidP="00AC22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2. Giá đất thương mại, dịch vụ và đất sản xuất, kinh doanh phi nông nghiệp (trừ đất thương mại, dịch vụ). (Đơn vị tính: đồng/m</w:t>
      </w: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val="vi-VN"/>
        </w:rPr>
        <w:t>2</w:t>
      </w:r>
      <w:r w:rsidRPr="00AC221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)</w:t>
      </w:r>
    </w:p>
    <w:p w:rsidR="00AC221A" w:rsidRPr="00AC221A" w:rsidRDefault="00AC221A" w:rsidP="00AC22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color w:val="000000"/>
          <w:sz w:val="20"/>
          <w:szCs w:val="20"/>
          <w:lang w:val="vi-VN"/>
        </w:rPr>
        <w:t>- Giá đất thương mại, dịch vụ bằng 80% giá đất ở cùng vị trí tương ứng quy định tại các bảng giá đất phi nông nghiệp này.</w:t>
      </w:r>
    </w:p>
    <w:p w:rsidR="00AC221A" w:rsidRPr="00AC221A" w:rsidRDefault="00AC221A" w:rsidP="00AC22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C221A">
        <w:rPr>
          <w:rFonts w:ascii="Arial" w:eastAsia="Times New Roman" w:hAnsi="Arial" w:cs="Arial"/>
          <w:color w:val="000000"/>
          <w:sz w:val="20"/>
          <w:szCs w:val="20"/>
          <w:lang w:val="vi-VN"/>
        </w:rPr>
        <w:t>- Giá đất sản xuất, kinh doanh phi nông nghiệp (trừ đất thương mại, dịch vụ) bằng 60% giá đất </w:t>
      </w:r>
      <w:r w:rsidRPr="00AC221A">
        <w:rPr>
          <w:rFonts w:ascii="Arial" w:eastAsia="Times New Roman" w:hAnsi="Arial" w:cs="Arial"/>
          <w:color w:val="000000"/>
          <w:sz w:val="20"/>
          <w:szCs w:val="20"/>
        </w:rPr>
        <w:t>ở</w:t>
      </w:r>
      <w:r w:rsidRPr="00AC221A">
        <w:rPr>
          <w:rFonts w:ascii="Arial" w:eastAsia="Times New Roman" w:hAnsi="Arial" w:cs="Arial"/>
          <w:color w:val="000000"/>
          <w:sz w:val="20"/>
          <w:szCs w:val="20"/>
          <w:lang w:val="vi-VN"/>
        </w:rPr>
        <w:t> cùng vị trí tương ứng quy định tại các bảng giá đất phi nông nghiệp này.</w:t>
      </w:r>
    </w:p>
    <w:p w:rsidR="007C1269" w:rsidRPr="00AC221A" w:rsidRDefault="00AC221A" w:rsidP="00AC221A">
      <w:bookmarkStart w:id="0" w:name="_GoBack"/>
      <w:bookmarkEnd w:id="0"/>
    </w:p>
    <w:sectPr w:rsidR="007C1269" w:rsidRPr="00AC22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417"/>
    <w:rsid w:val="004D4E6D"/>
    <w:rsid w:val="007C4A85"/>
    <w:rsid w:val="00943417"/>
    <w:rsid w:val="00AC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7DEE5"/>
  <w15:chartTrackingRefBased/>
  <w15:docId w15:val="{461B9E0C-BCC8-43D9-B9D4-5CC5C222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4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4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THỤC QUYÊN</dc:creator>
  <cp:keywords/>
  <dc:description/>
  <cp:lastModifiedBy>PHẠM THỊ THỤC QUYÊN</cp:lastModifiedBy>
  <cp:revision>2</cp:revision>
  <dcterms:created xsi:type="dcterms:W3CDTF">2026-05-01T15:16:00Z</dcterms:created>
  <dcterms:modified xsi:type="dcterms:W3CDTF">2026-05-01T15:16:00Z</dcterms:modified>
</cp:coreProperties>
</file>