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4"/>
        <w:gridCol w:w="5990"/>
      </w:tblGrid>
      <w:tr w:rsidR="006C54C9" w:rsidRPr="00291CB9" w:rsidTr="00BF78FA">
        <w:tc>
          <w:tcPr>
            <w:tcW w:w="3006" w:type="dxa"/>
          </w:tcPr>
          <w:p w:rsidR="006C54C9" w:rsidRPr="00291CB9" w:rsidRDefault="006C54C9" w:rsidP="00BF78FA">
            <w:pPr>
              <w:widowControl w:val="0"/>
              <w:jc w:val="center"/>
              <w:rPr>
                <w:rFonts w:cs="Times New Roman"/>
                <w:b/>
                <w:bCs/>
                <w:sz w:val="24"/>
                <w:szCs w:val="24"/>
              </w:rPr>
            </w:pPr>
            <w:r w:rsidRPr="00291CB9">
              <w:rPr>
                <w:rFonts w:cs="Times New Roman"/>
                <w:b/>
                <w:bCs/>
                <w:sz w:val="24"/>
                <w:szCs w:val="24"/>
              </w:rPr>
              <w:t>ỦY BAN NHÂN DÂN</w:t>
            </w:r>
          </w:p>
          <w:p w:rsidR="006C54C9" w:rsidRPr="00291CB9" w:rsidRDefault="006C54C9" w:rsidP="00BF78FA">
            <w:pPr>
              <w:widowControl w:val="0"/>
              <w:jc w:val="center"/>
              <w:rPr>
                <w:rFonts w:cs="Times New Roman"/>
                <w:sz w:val="24"/>
                <w:szCs w:val="24"/>
              </w:rPr>
            </w:pPr>
            <w:r>
              <w:rPr>
                <w:rFonts w:cs="Times New Roman"/>
                <w:b/>
                <w:bCs/>
                <w:sz w:val="24"/>
                <w:szCs w:val="24"/>
              </w:rPr>
              <w:t>….</w:t>
            </w:r>
          </w:p>
          <w:p w:rsidR="006C54C9" w:rsidRPr="00291CB9" w:rsidRDefault="006C54C9" w:rsidP="00BF78FA">
            <w:pPr>
              <w:widowControl w:val="0"/>
              <w:rPr>
                <w:rFonts w:cs="Times New Roman"/>
                <w:sz w:val="24"/>
                <w:szCs w:val="24"/>
              </w:rPr>
            </w:pPr>
            <w:r w:rsidRPr="00291CB9">
              <w:rPr>
                <w:rFonts w:cs="Times New Roman"/>
                <w:noProof/>
                <w:sz w:val="24"/>
                <w:szCs w:val="24"/>
              </w:rPr>
              <mc:AlternateContent>
                <mc:Choice Requires="wps">
                  <w:drawing>
                    <wp:anchor distT="4294967295" distB="4294967295" distL="114300" distR="114300" simplePos="0" relativeHeight="251659264" behindDoc="0" locked="0" layoutInCell="1" allowOverlap="1" wp14:anchorId="22A8169D" wp14:editId="25784A1F">
                      <wp:simplePos x="0" y="0"/>
                      <wp:positionH relativeFrom="column">
                        <wp:posOffset>328295</wp:posOffset>
                      </wp:positionH>
                      <wp:positionV relativeFrom="paragraph">
                        <wp:posOffset>20319</wp:posOffset>
                      </wp:positionV>
                      <wp:extent cx="1129030" cy="0"/>
                      <wp:effectExtent l="0" t="0" r="139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29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D96D70E"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85pt,1.6pt" to="114.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rfwAEAANMDAAAOAAAAZHJzL2Uyb0RvYy54bWysU8GO0zAQvSPxD5bvNEkrIYia7qEruKyg&#10;ovABXsdurLU91ti06d8zdprAAkIIcbFiz3tv5s1Mtnejs+ysMBrwHW9WNWfKS+iNP3X8y+d3r95w&#10;FpPwvbDgVcevKvK73csX20to1RoGsL1CRiI+tpfQ8SGl0FZVlINyIq4gKE9BDehEoiueqh7FhdSd&#10;rdZ1/bq6APYBQaoY6fV+CvJd0ddayfRR66gSsx2n2lI5sZyP+ax2W9GeUITByFsZ4h+qcMJ4SrpI&#10;3Ysk2Fc0v0g5IxEi6LSS4CrQ2khVPJCbpv7JzXEQQRUv1JwYljbF/ycrP5wPyEzf8Q1nXjga0TGh&#10;MKchsT14Tw0EZJvcp0uILcH3/oDZqRz9MTyAfIoUq54F8yWGCTZqdBlOVtlY+n5d+q7GxCQ9Ns36&#10;bb2h8cg5Vol2JgaM6b0Cx/JHx63xuSWiFeeHmHJq0c6QWx1T6lJEulqVwdZ/Upps5mSFXRZM7S2y&#10;s6DV6J+abJG0CjJTtLF2IdV/Jt2wmabK0v0tcUGXjODTQnTGA/4uaxrnUvWEn11PXrPtR+ivB5zH&#10;QptTnN22PK/mj/dC//4v7r4BAAD//wMAUEsDBBQABgAIAAAAIQBq/Rfx2wAAAAYBAAAPAAAAZHJz&#10;L2Rvd25yZXYueG1sTI7BTsMwEETvSPyDtUjcqFOjFhriVFUlhLggmtK7G2+dQLyObCcNf4/hUo6j&#10;Gb15xXqyHRvRh9aRhPksA4ZUO92SkfCxf757BBaiIq06RyjhGwOsy+urQuXanWmHYxUNSxAKuZLQ&#10;xNjnnIe6QavCzPVIqTs5b1VM0RuuvTonuO24yLIlt6ql9NCoHrcN1l/VYCV0r348mK3ZhOFlt6w+&#10;30/ibT9KeXszbZ6ARZziZQy/+kkdyuR0dAPpwDoJi/lDWkq4F8BSLcRqAez4l3lZ8P/65Q8AAAD/&#10;/wMAUEsBAi0AFAAGAAgAAAAhALaDOJL+AAAA4QEAABMAAAAAAAAAAAAAAAAAAAAAAFtDb250ZW50&#10;X1R5cGVzXS54bWxQSwECLQAUAAYACAAAACEAOP0h/9YAAACUAQAACwAAAAAAAAAAAAAAAAAvAQAA&#10;X3JlbHMvLnJlbHNQSwECLQAUAAYACAAAACEAxs5q38ABAADTAwAADgAAAAAAAAAAAAAAAAAuAgAA&#10;ZHJzL2Uyb0RvYy54bWxQSwECLQAUAAYACAAAACEAav0X8dsAAAAGAQAADwAAAAAAAAAAAAAAAAAa&#10;BAAAZHJzL2Rvd25yZXYueG1sUEsFBgAAAAAEAAQA8wAAACIFAAAAAA==&#10;" strokecolor="black [3200]" strokeweight=".5pt">
                      <v:stroke joinstyle="miter"/>
                      <o:lock v:ext="edit" shapetype="f"/>
                    </v:line>
                  </w:pict>
                </mc:Fallback>
              </mc:AlternateContent>
            </w:r>
          </w:p>
        </w:tc>
        <w:tc>
          <w:tcPr>
            <w:tcW w:w="6066" w:type="dxa"/>
          </w:tcPr>
          <w:p w:rsidR="006C54C9" w:rsidRPr="00291CB9" w:rsidRDefault="006C54C9" w:rsidP="00BF78FA">
            <w:pPr>
              <w:widowControl w:val="0"/>
              <w:jc w:val="center"/>
              <w:rPr>
                <w:rFonts w:cs="Times New Roman"/>
                <w:b/>
                <w:bCs/>
                <w:sz w:val="24"/>
                <w:szCs w:val="24"/>
              </w:rPr>
            </w:pPr>
            <w:r w:rsidRPr="00291CB9">
              <w:rPr>
                <w:rFonts w:cs="Times New Roman"/>
                <w:b/>
                <w:bCs/>
                <w:sz w:val="24"/>
                <w:szCs w:val="24"/>
              </w:rPr>
              <w:t>CỘNG HÒA XÃ HỘI CHỦ NGHĨA VIỆT NAM</w:t>
            </w:r>
          </w:p>
          <w:p w:rsidR="006C54C9" w:rsidRPr="00291CB9" w:rsidRDefault="006C54C9" w:rsidP="00BF78FA">
            <w:pPr>
              <w:widowControl w:val="0"/>
              <w:jc w:val="center"/>
              <w:rPr>
                <w:rFonts w:cs="Times New Roman"/>
                <w:sz w:val="24"/>
                <w:szCs w:val="24"/>
              </w:rPr>
            </w:pPr>
            <w:r w:rsidRPr="00291CB9">
              <w:rPr>
                <w:rFonts w:cs="Times New Roman"/>
                <w:b/>
                <w:bCs/>
                <w:noProof/>
                <w:sz w:val="24"/>
                <w:szCs w:val="24"/>
              </w:rPr>
              <mc:AlternateContent>
                <mc:Choice Requires="wps">
                  <w:drawing>
                    <wp:anchor distT="4294967295" distB="4294967295" distL="114300" distR="114300" simplePos="0" relativeHeight="251660288" behindDoc="0" locked="0" layoutInCell="1" allowOverlap="1" wp14:anchorId="12C04CE0" wp14:editId="7651D708">
                      <wp:simplePos x="0" y="0"/>
                      <wp:positionH relativeFrom="column">
                        <wp:posOffset>850241</wp:posOffset>
                      </wp:positionH>
                      <wp:positionV relativeFrom="paragraph">
                        <wp:posOffset>213360</wp:posOffset>
                      </wp:positionV>
                      <wp:extent cx="218122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3363A05"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6.95pt,16.8pt" to="2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YOwAEAANMDAAAOAAAAZHJzL2Uyb0RvYy54bWysU02P0zAQvSPxHyzfaZpIoFXUdA9dwWUF&#10;FYUf4HXsxlrbY41Nk/57xk4TPoUQ4jKKPe+9mTee7O4nZ9lFYTTgO15vtpwpL6E3/tzxz5/evrrj&#10;LCbhe2HBq45fVeT3+5cvdmNoVQMD2F4hIxEf2zF0fEgptFUV5aCciBsIylNSAzqR6Ijnqkcxkrqz&#10;VbPdvqlGwD4gSBUj3T7MSb4v+lormT5oHVVituPUWyoRS3zKsdrvRHtGEQYjb22If+jCCeOp6Cr1&#10;IJJgX9D8IuWMRIig00aCq0BrI1XxQG7q7U9uToMIqnih4cSwjin+P1n5/nJEZvqON5x54eiJTgmF&#10;OQ+JHcB7GiAga/KcxhBbgh/8EbNTOflTeAT5HClX/ZDMhxhm2KTRZThZZVOZ+3Wdu5oSk3TZ1Hd1&#10;07zmTC65SrQLMWBM7xQ4lj86bo3PIxGtuDzGlEuLdoHc+phLlybS1aoMtv6j0mSTitWFXRZMHSyy&#10;i6DV6J/rbJG0CjJTtLF2JW3/TLphM02Vpftb4oouFcGnleiMB/xd1TQtreoZv7ievWbbT9Bfj7g8&#10;C21OcXbb8rya358L/du/uP8KAAD//wMAUEsDBBQABgAIAAAAIQDGFUDT3QAAAAkBAAAPAAAAZHJz&#10;L2Rvd25yZXYueG1sTI/BTsMwDIbvSLxDZCRuLGWdOihNp2kSQlwQ6+CeNV5aSJwqSbvy9gRxgONv&#10;f/r9udrM1rAJfegdCbhdZMCQWqd60gLeDo83d8BClKSkcYQCvjDApr68qGSp3Jn2ODVRs1RCoZQC&#10;uhiHkvPQdmhlWLgBKe1OzlsZU/SaKy/PqdwavsyyglvZU7rQyQF3HbafzWgFmGc/veud3obxaV80&#10;H6+n5cthEuL6at4+AIs4xz8YfvSTOtTJ6ehGUoGZlPP8PqEC8rwAloDVer0Cdvwd8Lri/z+ovwEA&#10;AP//AwBQSwECLQAUAAYACAAAACEAtoM4kv4AAADhAQAAEwAAAAAAAAAAAAAAAAAAAAAAW0NvbnRl&#10;bnRfVHlwZXNdLnhtbFBLAQItABQABgAIAAAAIQA4/SH/1gAAAJQBAAALAAAAAAAAAAAAAAAAAC8B&#10;AABfcmVscy8ucmVsc1BLAQItABQABgAIAAAAIQCKU6YOwAEAANMDAAAOAAAAAAAAAAAAAAAAAC4C&#10;AABkcnMvZTJvRG9jLnhtbFBLAQItABQABgAIAAAAIQDGFUDT3QAAAAkBAAAPAAAAAAAAAAAAAAAA&#10;ABoEAABkcnMvZG93bnJldi54bWxQSwUGAAAAAAQABADzAAAAJAUAAAAA&#10;" strokecolor="black [3200]" strokeweight=".5pt">
                      <v:stroke joinstyle="miter"/>
                      <o:lock v:ext="edit" shapetype="f"/>
                    </v:line>
                  </w:pict>
                </mc:Fallback>
              </mc:AlternateContent>
            </w:r>
            <w:r w:rsidRPr="00291CB9">
              <w:rPr>
                <w:rFonts w:cs="Times New Roman"/>
                <w:b/>
                <w:bCs/>
                <w:sz w:val="24"/>
                <w:szCs w:val="24"/>
              </w:rPr>
              <w:t xml:space="preserve">  Độc lập - Tự do - Hạnh phúc</w:t>
            </w:r>
          </w:p>
        </w:tc>
      </w:tr>
      <w:tr w:rsidR="006C54C9" w:rsidRPr="00291CB9" w:rsidTr="00BF78FA">
        <w:tc>
          <w:tcPr>
            <w:tcW w:w="3006" w:type="dxa"/>
          </w:tcPr>
          <w:p w:rsidR="006C54C9" w:rsidRPr="00291CB9" w:rsidRDefault="006C54C9" w:rsidP="00BF78FA">
            <w:pPr>
              <w:widowControl w:val="0"/>
              <w:jc w:val="center"/>
              <w:rPr>
                <w:rFonts w:cs="Times New Roman"/>
                <w:sz w:val="24"/>
                <w:szCs w:val="24"/>
              </w:rPr>
            </w:pPr>
            <w:r w:rsidRPr="00291CB9">
              <w:rPr>
                <w:rFonts w:cs="Times New Roman"/>
                <w:sz w:val="24"/>
                <w:szCs w:val="24"/>
              </w:rPr>
              <w:t>Số:         /BC-UBND</w:t>
            </w:r>
          </w:p>
        </w:tc>
        <w:tc>
          <w:tcPr>
            <w:tcW w:w="6066" w:type="dxa"/>
          </w:tcPr>
          <w:p w:rsidR="006C54C9" w:rsidRPr="00291CB9" w:rsidRDefault="006C54C9" w:rsidP="00BF78FA">
            <w:pPr>
              <w:widowControl w:val="0"/>
              <w:jc w:val="center"/>
              <w:rPr>
                <w:rFonts w:cs="Times New Roman"/>
                <w:i/>
                <w:iCs/>
                <w:sz w:val="24"/>
                <w:szCs w:val="24"/>
              </w:rPr>
            </w:pPr>
            <w:r>
              <w:rPr>
                <w:rFonts w:cs="Times New Roman"/>
                <w:i/>
                <w:iCs/>
                <w:sz w:val="24"/>
                <w:szCs w:val="24"/>
              </w:rPr>
              <w:t>…, ngày</w:t>
            </w:r>
            <w:r w:rsidRPr="00291CB9">
              <w:rPr>
                <w:rFonts w:cs="Times New Roman"/>
                <w:i/>
                <w:iCs/>
                <w:sz w:val="24"/>
                <w:szCs w:val="24"/>
              </w:rPr>
              <w:t xml:space="preserve"> </w:t>
            </w:r>
            <w:r>
              <w:rPr>
                <w:rFonts w:cs="Times New Roman"/>
                <w:i/>
                <w:iCs/>
                <w:sz w:val="24"/>
                <w:szCs w:val="24"/>
              </w:rPr>
              <w:t xml:space="preserve">… </w:t>
            </w:r>
            <w:r w:rsidRPr="00291CB9">
              <w:rPr>
                <w:rFonts w:cs="Times New Roman"/>
                <w:i/>
                <w:iCs/>
                <w:sz w:val="24"/>
                <w:szCs w:val="24"/>
              </w:rPr>
              <w:t xml:space="preserve"> tháng</w:t>
            </w:r>
            <w:r>
              <w:rPr>
                <w:rFonts w:cs="Times New Roman"/>
                <w:i/>
                <w:iCs/>
                <w:sz w:val="24"/>
                <w:szCs w:val="24"/>
              </w:rPr>
              <w:t xml:space="preserve"> …</w:t>
            </w:r>
            <w:r w:rsidRPr="00291CB9">
              <w:rPr>
                <w:rFonts w:cs="Times New Roman"/>
                <w:i/>
                <w:iCs/>
                <w:sz w:val="24"/>
                <w:szCs w:val="24"/>
              </w:rPr>
              <w:t xml:space="preserve"> năm 2025</w:t>
            </w:r>
          </w:p>
        </w:tc>
      </w:tr>
    </w:tbl>
    <w:p w:rsidR="006C54C9" w:rsidRPr="00291CB9" w:rsidRDefault="006C54C9" w:rsidP="006C54C9">
      <w:pPr>
        <w:widowControl w:val="0"/>
        <w:spacing w:line="240" w:lineRule="auto"/>
        <w:jc w:val="center"/>
        <w:rPr>
          <w:rFonts w:cs="Times New Roman"/>
          <w:b/>
          <w:bCs/>
          <w:color w:val="EE0000"/>
          <w:sz w:val="24"/>
          <w:szCs w:val="24"/>
        </w:rPr>
      </w:pPr>
    </w:p>
    <w:p w:rsidR="006C54C9" w:rsidRPr="00291CB9" w:rsidRDefault="006C54C9" w:rsidP="006C54C9">
      <w:pPr>
        <w:widowControl w:val="0"/>
        <w:spacing w:line="240" w:lineRule="auto"/>
        <w:jc w:val="center"/>
        <w:rPr>
          <w:rFonts w:cs="Times New Roman"/>
          <w:b/>
          <w:bCs/>
          <w:sz w:val="24"/>
          <w:szCs w:val="24"/>
        </w:rPr>
      </w:pPr>
      <w:r w:rsidRPr="00291CB9">
        <w:rPr>
          <w:rFonts w:cs="Times New Roman"/>
          <w:b/>
          <w:bCs/>
          <w:sz w:val="24"/>
          <w:szCs w:val="24"/>
        </w:rPr>
        <w:t>BÁO CÁO</w:t>
      </w:r>
    </w:p>
    <w:p w:rsidR="006C54C9" w:rsidRPr="00291CB9" w:rsidRDefault="006C54C9" w:rsidP="006C54C9">
      <w:pPr>
        <w:widowControl w:val="0"/>
        <w:spacing w:line="240" w:lineRule="auto"/>
        <w:jc w:val="center"/>
        <w:rPr>
          <w:rFonts w:cs="Times New Roman"/>
          <w:b/>
          <w:iCs/>
          <w:sz w:val="24"/>
          <w:szCs w:val="24"/>
        </w:rPr>
      </w:pPr>
      <w:r w:rsidRPr="00291CB9">
        <w:rPr>
          <w:rFonts w:cs="Times New Roman"/>
          <w:b/>
          <w:iCs/>
          <w:sz w:val="24"/>
          <w:szCs w:val="24"/>
        </w:rPr>
        <w:t>Tổng kết thực hiện Nghị quyết số 18-NQ/TW, ngày 25-10-2017</w:t>
      </w:r>
    </w:p>
    <w:p w:rsidR="006C54C9" w:rsidRPr="00291CB9" w:rsidRDefault="006C54C9" w:rsidP="006C54C9">
      <w:pPr>
        <w:widowControl w:val="0"/>
        <w:spacing w:line="240" w:lineRule="auto"/>
        <w:jc w:val="center"/>
        <w:rPr>
          <w:rFonts w:cs="Times New Roman"/>
          <w:b/>
          <w:i/>
          <w:sz w:val="24"/>
          <w:szCs w:val="24"/>
          <w:lang w:val="it-IT"/>
        </w:rPr>
      </w:pPr>
      <w:r w:rsidRPr="00291CB9">
        <w:rPr>
          <w:rFonts w:cs="Times New Roman"/>
          <w:b/>
          <w:iCs/>
          <w:sz w:val="24"/>
          <w:szCs w:val="24"/>
        </w:rPr>
        <w:t>của Ban Chấp hành Trung ương Đảng khóa XII</w:t>
      </w:r>
    </w:p>
    <w:p w:rsidR="006C54C9" w:rsidRPr="00291CB9" w:rsidRDefault="006C54C9" w:rsidP="006C54C9">
      <w:pPr>
        <w:pStyle w:val="Default"/>
        <w:widowControl w:val="0"/>
        <w:jc w:val="both"/>
        <w:rPr>
          <w:color w:val="EE0000"/>
          <w:lang w:val="it-IT"/>
        </w:rPr>
      </w:pPr>
      <w:r w:rsidRPr="00291CB9">
        <w:rPr>
          <w:noProof/>
          <w:color w:val="EE0000"/>
        </w:rPr>
        <mc:AlternateContent>
          <mc:Choice Requires="wps">
            <w:drawing>
              <wp:anchor distT="4294967295" distB="4294967295" distL="114300" distR="114300" simplePos="0" relativeHeight="251661312" behindDoc="0" locked="0" layoutInCell="1" allowOverlap="1" wp14:anchorId="3CB34DCF" wp14:editId="45BCDA70">
                <wp:simplePos x="0" y="0"/>
                <wp:positionH relativeFrom="column">
                  <wp:posOffset>2394585</wp:posOffset>
                </wp:positionH>
                <wp:positionV relativeFrom="paragraph">
                  <wp:posOffset>25399</wp:posOffset>
                </wp:positionV>
                <wp:extent cx="955040" cy="0"/>
                <wp:effectExtent l="0" t="0" r="1651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E26942A"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55pt,2pt" to="263.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5CwAEAANIDAAAOAAAAZHJzL2Uyb0RvYy54bWysU8GO0zAQvSPxD5bvNOmKRRA13UNX7GUF&#10;FYUP8Dp2Y63tscamSf+esdME2F0hhLhYsee9mXlvJpub0Vl2UhgN+JavVzVnykvojD+2/NvXj2/e&#10;cxaT8J2w4FXLzyrym+3rV5shNOoKerCdQkZJfGyG0PI+pdBUVZS9ciKuIChPQQ3oRKIrHqsOxUDZ&#10;na2u6vpdNQB2AUGqGOn1dgrybcmvtZLps9ZRJWZbTr2lcmI5H/JZbTeiOaIIvZGXNsQ/dOGE8VR0&#10;SXUrkmDf0TxL5YxEiKDTSoKrQGsjVdFAatb1EzWHXgRVtJA5MSw2xf+XVn467ZGZjmbHmReORnRI&#10;KMyxT2wH3pOBgGydfRpCbAi+83vMSuXoD+Ee5GOkWPVbMF9imGCjRpfhJJWNxffz4rsaE5P0+OH6&#10;un5L05FzqBLNzAsY050Cx/JHy63x2RHRiNN9TLmyaGbIpY2pcukhna3KYOu/KE0qqda6sMt+qZ1F&#10;dhK0Gd1jUUi5CjJTtLF2IdV/Jl2wmabKzv0tcUGXiuDTQnTGA75UNY1zq3rCz6onrVn2A3TnPc5T&#10;ocUpLl2WPG/mr/dC//krbn8AAAD//wMAUEsDBBQABgAIAAAAIQDSypFT3AAAAAcBAAAPAAAAZHJz&#10;L2Rvd25yZXYueG1sTI/NTsMwEITvSLyDtUjcqNNAGxTiVFUlhLggmsLdjbdOwD+R7aTh7Vm4wHE0&#10;o5lvqs1sDZswxN47ActFBgxd61XvtIC3w+PNPbCYpFPSeIcCvjDCpr68qGSp/NntcWqSZlTiYikF&#10;dCkNJeex7dDKuPADOvJOPliZSAbNVZBnKreG51m25lb2jhY6OeCuw/azGa0A8xymd73T2zg+7dfN&#10;x+spfzlMQlxfzdsHYAnn9BeGH3xCh5qYjn50KjIj4LYolhQVcEeXyF/lxQrY8VfzuuL/+etvAAAA&#10;//8DAFBLAQItABQABgAIAAAAIQC2gziS/gAAAOEBAAATAAAAAAAAAAAAAAAAAAAAAABbQ29udGVu&#10;dF9UeXBlc10ueG1sUEsBAi0AFAAGAAgAAAAhADj9If/WAAAAlAEAAAsAAAAAAAAAAAAAAAAALwEA&#10;AF9yZWxzLy5yZWxzUEsBAi0AFAAGAAgAAAAhACaoPkLAAQAA0gMAAA4AAAAAAAAAAAAAAAAALgIA&#10;AGRycy9lMm9Eb2MueG1sUEsBAi0AFAAGAAgAAAAhANLKkVPcAAAABwEAAA8AAAAAAAAAAAAAAAAA&#10;GgQAAGRycy9kb3ducmV2LnhtbFBLBQYAAAAABAAEAPMAAAAjBQAAAAA=&#10;" strokecolor="black [3200]" strokeweight=".5pt">
                <v:stroke joinstyle="miter"/>
                <o:lock v:ext="edit" shapetype="f"/>
              </v:line>
            </w:pict>
          </mc:Fallback>
        </mc:AlternateContent>
      </w:r>
    </w:p>
    <w:p w:rsidR="006C54C9" w:rsidRPr="00291CB9" w:rsidRDefault="006C54C9" w:rsidP="006C54C9">
      <w:pPr>
        <w:pStyle w:val="Default"/>
        <w:widowControl w:val="0"/>
        <w:jc w:val="center"/>
        <w:rPr>
          <w:color w:val="auto"/>
          <w:lang w:val="it-IT"/>
        </w:rPr>
      </w:pPr>
      <w:r w:rsidRPr="00291CB9">
        <w:rPr>
          <w:color w:val="auto"/>
          <w:lang w:val="it-IT"/>
        </w:rPr>
        <w:t xml:space="preserve">Kính gửi: </w:t>
      </w:r>
      <w:r>
        <w:rPr>
          <w:color w:val="auto"/>
          <w:lang w:val="it-IT"/>
        </w:rPr>
        <w:t>....</w:t>
      </w:r>
      <w:r w:rsidRPr="00291CB9">
        <w:rPr>
          <w:color w:val="auto"/>
          <w:lang w:val="it-IT"/>
        </w:rPr>
        <w:t>.</w:t>
      </w:r>
    </w:p>
    <w:p w:rsidR="006C54C9" w:rsidRPr="00291CB9" w:rsidRDefault="006C54C9" w:rsidP="006C54C9">
      <w:pPr>
        <w:pStyle w:val="Default"/>
        <w:widowControl w:val="0"/>
        <w:jc w:val="center"/>
        <w:rPr>
          <w:color w:val="auto"/>
          <w:lang w:val="it-IT"/>
        </w:rPr>
      </w:pPr>
    </w:p>
    <w:p w:rsidR="006C54C9" w:rsidRPr="00291CB9" w:rsidRDefault="006C54C9" w:rsidP="006C54C9">
      <w:pPr>
        <w:pStyle w:val="Default"/>
        <w:widowControl w:val="0"/>
        <w:ind w:firstLine="720"/>
        <w:jc w:val="both"/>
        <w:rPr>
          <w:color w:val="auto"/>
          <w:lang w:val="it-IT"/>
        </w:rPr>
      </w:pPr>
      <w:r w:rsidRPr="00291CB9">
        <w:rPr>
          <w:color w:val="auto"/>
          <w:lang w:val="it-IT"/>
        </w:rPr>
        <w:t xml:space="preserve">Thực hiện Văn bản số </w:t>
      </w:r>
      <w:bookmarkStart w:id="0" w:name="_Hlk207287352"/>
      <w:r>
        <w:rPr>
          <w:color w:val="auto"/>
          <w:lang w:val="it-IT"/>
        </w:rPr>
        <w:t>...</w:t>
      </w:r>
      <w:r w:rsidRPr="00291CB9">
        <w:rPr>
          <w:color w:val="auto"/>
          <w:lang w:val="it-IT"/>
        </w:rPr>
        <w:t xml:space="preserve">, ngày </w:t>
      </w:r>
      <w:r>
        <w:rPr>
          <w:color w:val="auto"/>
          <w:lang w:val="it-IT"/>
        </w:rPr>
        <w:t>...</w:t>
      </w:r>
      <w:r w:rsidRPr="00291CB9">
        <w:rPr>
          <w:color w:val="auto"/>
          <w:lang w:val="it-IT"/>
        </w:rPr>
        <w:t xml:space="preserve"> của </w:t>
      </w:r>
      <w:r>
        <w:rPr>
          <w:color w:val="auto"/>
          <w:lang w:val="it-IT"/>
        </w:rPr>
        <w:t>...</w:t>
      </w:r>
      <w:r w:rsidRPr="00291CB9">
        <w:rPr>
          <w:color w:val="auto"/>
          <w:lang w:val="it-IT"/>
        </w:rPr>
        <w:t xml:space="preserve"> về việc tổng kết thực hiện Nghị quyết số 18-NQ/TW, ngày 25-10-2017 của Ban Chấp hành Trung ương Đảng khóa XII</w:t>
      </w:r>
      <w:bookmarkEnd w:id="0"/>
      <w:r w:rsidRPr="00291CB9">
        <w:rPr>
          <w:color w:val="auto"/>
          <w:lang w:val="it-IT"/>
        </w:rPr>
        <w:t xml:space="preserve">. Ủy ban nhân dân </w:t>
      </w:r>
      <w:r>
        <w:rPr>
          <w:color w:val="auto"/>
          <w:lang w:val="it-IT"/>
        </w:rPr>
        <w:t>...</w:t>
      </w:r>
      <w:r w:rsidRPr="00291CB9">
        <w:rPr>
          <w:color w:val="auto"/>
          <w:lang w:val="it-IT"/>
        </w:rPr>
        <w:t xml:space="preserve"> báo cáo, như sau: </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Style w:val="font7"/>
          <w:rFonts w:cs="Times New Roman"/>
          <w:b/>
          <w:sz w:val="24"/>
          <w:szCs w:val="24"/>
          <w:lang w:val="it-IT"/>
        </w:rPr>
      </w:pPr>
      <w:r w:rsidRPr="00291CB9">
        <w:rPr>
          <w:rStyle w:val="font7"/>
          <w:rFonts w:cs="Times New Roman"/>
          <w:b/>
          <w:sz w:val="24"/>
          <w:szCs w:val="24"/>
          <w:lang w:val="it-IT"/>
        </w:rPr>
        <w:t>I. TỔ CHỨC QUÁN TRIỆT, TRIỂN KHAI NGHỊ QUYẾT.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spacing w:before="120" w:line="240" w:lineRule="auto"/>
        <w:jc w:val="both"/>
        <w:rPr>
          <w:rFonts w:cs="Times New Roman"/>
          <w:sz w:val="24"/>
          <w:szCs w:val="24"/>
          <w:lang w:val="it-IT"/>
        </w:rPr>
      </w:pPr>
      <w:r w:rsidRPr="00291CB9">
        <w:rPr>
          <w:rFonts w:cs="Times New Roman"/>
          <w:b/>
          <w:sz w:val="24"/>
          <w:szCs w:val="24"/>
          <w:lang w:val="it-IT"/>
        </w:rPr>
        <w:t>1.</w:t>
      </w:r>
      <w:r w:rsidRPr="00291CB9">
        <w:rPr>
          <w:rFonts w:cs="Times New Roman"/>
          <w:bCs/>
          <w:sz w:val="24"/>
          <w:szCs w:val="24"/>
          <w:lang w:val="it-IT"/>
        </w:rPr>
        <w:t xml:space="preserve"> </w:t>
      </w:r>
      <w:r w:rsidRPr="00291CB9">
        <w:rPr>
          <w:rFonts w:cs="Times New Roman"/>
          <w:sz w:val="24"/>
          <w:szCs w:val="24"/>
          <w:lang w:val="it-IT"/>
        </w:rPr>
        <w:t>Công tác học tập, quán triệt, thông tin, tuyên truyền các nghị quyết, kế hoạch, kết luận của Trung ương và kết quả thực hiện các nghị quyết, kế hoạch, kết luận của Trung ương. Nhận thức của cán bộ, đảng viên, công chức, viên chức, người lao động… sau khi học tập, quán triệt, tuyên truyền các nghị quyết, kế hoạch, kết luận của Trung ương.</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sidRPr="00291CB9">
        <w:rPr>
          <w:rFonts w:cs="Times New Roman"/>
          <w:b/>
          <w:sz w:val="24"/>
          <w:szCs w:val="24"/>
          <w:lang w:val="it-IT"/>
        </w:rPr>
        <w:t>2.</w:t>
      </w:r>
      <w:r w:rsidRPr="00291CB9">
        <w:rPr>
          <w:rFonts w:cs="Times New Roman"/>
          <w:bCs/>
          <w:sz w:val="24"/>
          <w:szCs w:val="24"/>
          <w:lang w:val="it-IT"/>
        </w:rPr>
        <w:t xml:space="preserve"> Công tác lãnh đạo, chỉ đạo, kiểm tra … thực hiện các nghị quyết, kế hoạch, kết luận của Trung ương tại địa phương, cơ quan, đơn vị.</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sidRPr="00291CB9">
        <w:rPr>
          <w:rFonts w:cs="Times New Roman"/>
          <w:b/>
          <w:sz w:val="24"/>
          <w:szCs w:val="24"/>
          <w:lang w:val="it-IT"/>
        </w:rPr>
        <w:t>3.</w:t>
      </w:r>
      <w:r w:rsidRPr="00291CB9">
        <w:rPr>
          <w:rFonts w:cs="Times New Roman"/>
          <w:bCs/>
          <w:sz w:val="24"/>
          <w:szCs w:val="24"/>
          <w:lang w:val="it-IT"/>
        </w:rPr>
        <w:t xml:space="preserve"> Công tác cụ thể hóa các mục tiêu, quan điểm, nhiệm vụ, giải pháp của các nghị quyết, kế hoạch, kết luận của Trung ương thành kế hoạch, chương trình hành động, đề án… phù hợp thực tiễn, đặc thù, điều kiện, nhiệm vụ chính trị của địa phương, cơ quan, đơn vị mình.</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II. KẾT QUẢ THỰC HIỆN NGHỊ QUYẾT.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pacing w:val="-8"/>
          <w:sz w:val="24"/>
          <w:szCs w:val="24"/>
          <w:lang w:val="it-IT"/>
        </w:rPr>
      </w:pPr>
      <w:r w:rsidRPr="00291CB9">
        <w:rPr>
          <w:rFonts w:cs="Times New Roman"/>
          <w:b/>
          <w:spacing w:val="-8"/>
          <w:sz w:val="24"/>
          <w:szCs w:val="24"/>
          <w:lang w:val="it-IT"/>
        </w:rPr>
        <w:t>1. Về sắp xếp, tinh gọn tổ chức bộ máy các cơ quan và triển khai sắp xếp đơn vị hành chính cấp xã, không tổ chức cấp huyện, sắp xếp thôn, tổ dân phố.</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i/>
          <w:iCs/>
          <w:sz w:val="24"/>
          <w:szCs w:val="24"/>
          <w:lang w:val="it-IT"/>
        </w:rPr>
      </w:pPr>
      <w:r w:rsidRPr="00291CB9">
        <w:rPr>
          <w:rFonts w:cs="Times New Roman"/>
          <w:bCs/>
          <w:i/>
          <w:iCs/>
          <w:sz w:val="24"/>
          <w:szCs w:val="24"/>
          <w:lang w:val="it-IT"/>
        </w:rPr>
        <w:t xml:space="preserve">1.1. Giai đoạn 2017 đến tháng 10/2024: </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i/>
          <w:iCs/>
          <w:sz w:val="24"/>
          <w:szCs w:val="24"/>
          <w:lang w:val="it-IT"/>
        </w:rPr>
      </w:pPr>
      <w:r w:rsidRPr="00291CB9">
        <w:rPr>
          <w:rFonts w:cs="Times New Roman"/>
          <w:bCs/>
          <w:i/>
          <w:iCs/>
          <w:sz w:val="24"/>
          <w:szCs w:val="24"/>
          <w:lang w:val="it-IT"/>
        </w:rPr>
        <w:t>1.2. Từ tháng 11/2024 đến nay:</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bCs/>
          <w:sz w:val="24"/>
          <w:szCs w:val="24"/>
          <w:lang w:val="it-IT"/>
        </w:rPr>
      </w:pPr>
      <w:r w:rsidRPr="00291CB9">
        <w:rPr>
          <w:rFonts w:cs="Times New Roman"/>
          <w:b/>
          <w:bCs/>
          <w:sz w:val="24"/>
          <w:szCs w:val="24"/>
          <w:lang w:val="it-IT"/>
        </w:rPr>
        <w:t>2. Về thực hiện các mô hình tổ chức mới, kiêm nhiệm chức danh.</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r>
        <w:rPr>
          <w:rFonts w:cs="Times New Roman"/>
          <w:bCs/>
          <w:sz w:val="24"/>
          <w:szCs w:val="24"/>
          <w:lang w:val="it-IT"/>
        </w:rPr>
        <w:lastRenderedPageBreak/>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bCs/>
          <w:sz w:val="24"/>
          <w:szCs w:val="24"/>
          <w:lang w:val="it-IT"/>
        </w:rPr>
      </w:pPr>
      <w:r w:rsidRPr="00291CB9">
        <w:rPr>
          <w:rFonts w:cs="Times New Roman"/>
          <w:b/>
          <w:bCs/>
          <w:sz w:val="24"/>
          <w:szCs w:val="24"/>
          <w:lang w:val="it-IT"/>
        </w:rPr>
        <w:t>3. Về hoàn thiện chức năng, nhiệm vụ và mối quan hệ công tác của các cơ quan, đơn vị, tổ chức; cải cách hành chính; đẩy mạnh phân cấp, phân quyền, phân định thẩm quyền trong các lĩnh vực quản lý nhà nước của bộ, ngành, chính quyền địa phương.</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i/>
          <w:iCs/>
          <w:sz w:val="24"/>
          <w:szCs w:val="24"/>
          <w:lang w:val="it-IT"/>
        </w:rPr>
      </w:pPr>
      <w:r w:rsidRPr="00291CB9">
        <w:rPr>
          <w:rFonts w:cs="Times New Roman"/>
          <w:i/>
          <w:iCs/>
          <w:sz w:val="24"/>
          <w:szCs w:val="24"/>
          <w:lang w:val="it-IT"/>
        </w:rPr>
        <w:t xml:space="preserve">3.1. Giai đoạn 2017 đến tháng 10/2024: </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i/>
          <w:iCs/>
          <w:sz w:val="24"/>
          <w:szCs w:val="24"/>
          <w:lang w:val="it-IT"/>
        </w:rPr>
      </w:pPr>
      <w:r w:rsidRPr="00291CB9">
        <w:rPr>
          <w:rFonts w:cs="Times New Roman"/>
          <w:i/>
          <w:iCs/>
          <w:sz w:val="24"/>
          <w:szCs w:val="24"/>
          <w:lang w:val="it-IT"/>
        </w:rPr>
        <w:t>3.2. Từ tháng 11/2024 đến nay.</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bCs/>
          <w:sz w:val="24"/>
          <w:szCs w:val="24"/>
          <w:lang w:val="it-IT"/>
        </w:rPr>
      </w:pPr>
      <w:r w:rsidRPr="00291CB9">
        <w:rPr>
          <w:rFonts w:cs="Times New Roman"/>
          <w:b/>
          <w:bCs/>
          <w:sz w:val="24"/>
          <w:szCs w:val="24"/>
          <w:lang w:val="it-IT"/>
        </w:rPr>
        <w:t>4. Về công tác đánh giá; bố trí, sắp xếp cán bộ, công chức, viên chức theo vị trí việc làm.</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sz w:val="24"/>
          <w:szCs w:val="24"/>
          <w:lang w:val="it-IT"/>
        </w:rPr>
      </w:pPr>
      <w:r w:rsidRPr="00291CB9">
        <w:rPr>
          <w:rFonts w:cs="Times New Roman"/>
          <w:b/>
          <w:sz w:val="24"/>
          <w:szCs w:val="24"/>
          <w:lang w:val="it-IT"/>
        </w:rPr>
        <w:t>5. Về kết quả tinh giản biên chế, cơ cấu lại đội ngũ cán bộ, công chức, viên chức; chi ngân sách nhà nước phục vụ hoạt động của cơ quan, đơn vị, tổ chức trong hệ thống chính trị; thực hiện chế độ, chính sách khi sắp xếp tổ chức bộ máy, sắp xếp đơn vị hành chính.</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spacing w:before="120" w:line="240" w:lineRule="auto"/>
        <w:jc w:val="both"/>
        <w:rPr>
          <w:rFonts w:cs="Times New Roman"/>
          <w:b/>
          <w:sz w:val="24"/>
          <w:szCs w:val="24"/>
          <w:lang w:val="it-IT"/>
        </w:rPr>
      </w:pPr>
      <w:r>
        <w:rPr>
          <w:rFonts w:cs="Times New Roman"/>
          <w:sz w:val="24"/>
          <w:szCs w:val="24"/>
          <w:lang w:val="it-IT"/>
        </w:rPr>
        <w:t>6</w:t>
      </w:r>
      <w:r w:rsidRPr="00291CB9">
        <w:rPr>
          <w:rFonts w:cs="Times New Roman"/>
          <w:b/>
          <w:sz w:val="24"/>
          <w:szCs w:val="24"/>
          <w:lang w:val="it-IT"/>
        </w:rPr>
        <w:t>. Về hoạt động của UBND, Mặt trận Tổ quốc Việt Nam, các tổ chức chính trị-xã hội</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spacing w:before="120" w:line="240" w:lineRule="auto"/>
        <w:jc w:val="both"/>
        <w:rPr>
          <w:rFonts w:cs="Times New Roman"/>
          <w:b/>
          <w:sz w:val="24"/>
          <w:szCs w:val="24"/>
          <w:lang w:val="it-IT"/>
        </w:rPr>
      </w:pPr>
      <w:r w:rsidRPr="00291CB9">
        <w:rPr>
          <w:rFonts w:cs="Times New Roman"/>
          <w:b/>
          <w:sz w:val="24"/>
          <w:szCs w:val="24"/>
          <w:lang w:val="it-IT"/>
        </w:rPr>
        <w:t>III. ĐÁNH GIÁ CHUNG.</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spacing w:before="120" w:line="240" w:lineRule="auto"/>
        <w:jc w:val="both"/>
        <w:rPr>
          <w:rFonts w:cs="Times New Roman"/>
          <w:b/>
          <w:sz w:val="24"/>
          <w:szCs w:val="24"/>
          <w:lang w:val="it-IT"/>
        </w:rPr>
      </w:pPr>
      <w:r w:rsidRPr="00291CB9">
        <w:rPr>
          <w:rFonts w:cs="Times New Roman"/>
          <w:b/>
          <w:sz w:val="24"/>
          <w:szCs w:val="24"/>
          <w:lang w:val="it-IT"/>
        </w:rPr>
        <w:t>1. Ưu điểm, hạn chế, khó khăn và nguyên nhân.</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spacing w:before="120" w:line="240" w:lineRule="auto"/>
        <w:jc w:val="both"/>
        <w:rPr>
          <w:rFonts w:cs="Times New Roman"/>
          <w:b/>
          <w:sz w:val="24"/>
          <w:szCs w:val="24"/>
          <w:lang w:val="it-IT"/>
        </w:rPr>
      </w:pPr>
      <w:r w:rsidRPr="00291CB9">
        <w:rPr>
          <w:rFonts w:cs="Times New Roman"/>
          <w:b/>
          <w:sz w:val="24"/>
          <w:szCs w:val="24"/>
          <w:lang w:val="it-IT"/>
        </w:rPr>
        <w:t>2. Bài học kinh nghiệm.</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 xml:space="preserve">IV. NHIỆM VỤ, GIẢI PHÁP TIẾP TỤC XÂY DỰNG, HOÀN THIỆN TỔ CHỨC BỘ MÁY CỦA HỆ THỐNG CHÍNH TRỊ TRONG THỜI GIAN TỚI </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1. Về công tác lãnh đạo, chỉ đạo, thông tin, tuyên truyền, tổ chức thực hiện, kiểm tra, giám sát.</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 xml:space="preserve">2. Về xây dựng, hoàn thiện đồng bộ quy định của Đảng, pháp luật của Nhà nước về tổ </w:t>
      </w:r>
      <w:r w:rsidRPr="00291CB9">
        <w:rPr>
          <w:rFonts w:cs="Times New Roman"/>
          <w:b/>
          <w:sz w:val="24"/>
          <w:szCs w:val="24"/>
          <w:lang w:val="it-IT"/>
        </w:rPr>
        <w:lastRenderedPageBreak/>
        <w:t>chức bộ máy của hệ thống chính trị</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3. Về hoàn thiện mô hình tổ chức chính quyền địa phương, Mặt trận Tổ quốc và các tổ chức chính trị - xã hội; sắp xếp tổ chức bên trong các cơ quan, đơn vị; đổi mới cơ chế quản lý, tài chính và hoạt động đơn vị sự nghiệp công lập.</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4. Về rà soát, hoàn thiện chức năng, nhiệm vụ, cơ chế vận hành; phân cấp, phân quyền; cải cách hành chính.</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5. Về quản lý cán bộ, công chức cấp xã: tuyển dụng, đánh giá, đào tạo, bồi dưỡng, điều động, bố trí, sử dụng, chính sách, kỷ luật, biên chế.</w:t>
      </w:r>
    </w:p>
    <w:p w:rsidR="006C54C9" w:rsidRDefault="006C54C9" w:rsidP="006C54C9">
      <w:pPr>
        <w:widowControl w:val="0"/>
        <w:pBdr>
          <w:top w:val="dotted" w:sz="4" w:space="0" w:color="FFFFFF"/>
          <w:left w:val="dotted" w:sz="4" w:space="0" w:color="FFFFFF"/>
          <w:bottom w:val="dotted" w:sz="4" w:space="11" w:color="FFFFFF"/>
          <w:right w:val="dotted" w:sz="4" w:space="0" w:color="FFFFFF"/>
        </w:pBdr>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
          <w:sz w:val="24"/>
          <w:szCs w:val="24"/>
          <w:lang w:val="it-IT"/>
        </w:rPr>
      </w:pPr>
      <w:r w:rsidRPr="00291CB9">
        <w:rPr>
          <w:rFonts w:cs="Times New Roman"/>
          <w:b/>
          <w:sz w:val="24"/>
          <w:szCs w:val="24"/>
          <w:lang w:val="it-IT"/>
        </w:rPr>
        <w:t>6. Về xây dựng cơ sở dữ liệu, chuyển đổi số, ứng dụng công nghệ thông tin, trí tuệ nhân tạo trong quản lý điều hành.</w:t>
      </w:r>
    </w:p>
    <w:p w:rsidR="006C54C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Style w:val="font7"/>
          <w:rFonts w:cs="Times New Roman"/>
          <w:b/>
          <w:sz w:val="24"/>
          <w:szCs w:val="24"/>
          <w:lang w:val="it-IT"/>
        </w:rPr>
      </w:pPr>
      <w:r w:rsidRPr="00291CB9">
        <w:rPr>
          <w:rFonts w:cs="Times New Roman"/>
          <w:b/>
          <w:sz w:val="24"/>
          <w:szCs w:val="24"/>
          <w:lang w:val="it-IT"/>
        </w:rPr>
        <w:t xml:space="preserve">V. </w:t>
      </w:r>
      <w:r w:rsidRPr="00291CB9">
        <w:rPr>
          <w:rStyle w:val="font7"/>
          <w:rFonts w:cs="Times New Roman"/>
          <w:b/>
          <w:sz w:val="24"/>
          <w:szCs w:val="24"/>
          <w:lang w:val="it-IT"/>
        </w:rPr>
        <w:t xml:space="preserve">ĐỀ XUẤT, KIẾN NGHỊ </w:t>
      </w:r>
      <w:bookmarkStart w:id="1" w:name="_Hlk203408938"/>
      <w:r w:rsidRPr="00291CB9">
        <w:rPr>
          <w:rStyle w:val="font7"/>
          <w:rFonts w:cs="Times New Roman"/>
          <w:b/>
          <w:sz w:val="24"/>
          <w:szCs w:val="24"/>
          <w:lang w:val="it-IT"/>
        </w:rPr>
        <w:t>.</w:t>
      </w:r>
    </w:p>
    <w:bookmarkEnd w:id="1"/>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sz w:val="24"/>
          <w:szCs w:val="24"/>
          <w:lang w:val="it-IT"/>
        </w:rPr>
      </w:pPr>
      <w:r>
        <w:rPr>
          <w:rFonts w:cs="Times New Roman"/>
          <w:bCs/>
          <w:sz w:val="24"/>
          <w:szCs w:val="24"/>
          <w:lang w:val="it-IT"/>
        </w:rPr>
        <w:t>.....................................................................................................................................................................................................................................................................................................................................................................................................................................................................</w:t>
      </w:r>
    </w:p>
    <w:p w:rsidR="006C54C9" w:rsidRPr="00291CB9" w:rsidRDefault="006C54C9" w:rsidP="006C54C9">
      <w:pPr>
        <w:widowControl w:val="0"/>
        <w:pBdr>
          <w:top w:val="dotted" w:sz="4" w:space="0" w:color="FFFFFF"/>
          <w:left w:val="dotted" w:sz="4" w:space="0" w:color="FFFFFF"/>
          <w:bottom w:val="dotted" w:sz="4" w:space="11" w:color="FFFFFF"/>
          <w:right w:val="dotted" w:sz="4" w:space="0" w:color="FFFFFF"/>
        </w:pBdr>
        <w:tabs>
          <w:tab w:val="left" w:pos="1134"/>
          <w:tab w:val="left" w:pos="1276"/>
          <w:tab w:val="left" w:pos="1418"/>
          <w:tab w:val="left" w:pos="1560"/>
        </w:tabs>
        <w:spacing w:before="120" w:line="240" w:lineRule="auto"/>
        <w:jc w:val="both"/>
        <w:rPr>
          <w:rFonts w:cs="Times New Roman"/>
          <w:bCs/>
          <w:kern w:val="36"/>
          <w:sz w:val="24"/>
          <w:szCs w:val="24"/>
          <w:lang w:val="nl-NL"/>
        </w:rPr>
      </w:pPr>
      <w:r w:rsidRPr="00291CB9">
        <w:rPr>
          <w:rFonts w:cs="Times New Roman"/>
          <w:bCs/>
          <w:kern w:val="36"/>
          <w:sz w:val="24"/>
          <w:szCs w:val="24"/>
          <w:lang w:val="nl-NL"/>
        </w:rPr>
        <w:t xml:space="preserve">Trên đây là báo cáo tổng kết thực hiện Nghị quyết số 18-NQ/TW, ngày 25-10-2017 của Ban chấp hành Trung ương Đảng khóa XII của Ủy ban nhân dân </w:t>
      </w:r>
      <w:r>
        <w:rPr>
          <w:rFonts w:cs="Times New Roman"/>
          <w:bCs/>
          <w:kern w:val="36"/>
          <w:sz w:val="24"/>
          <w:szCs w:val="24"/>
          <w:lang w:val="nl-NL"/>
        </w:rPr>
        <w:t>.....</w:t>
      </w:r>
      <w:r w:rsidRPr="00291CB9">
        <w:rPr>
          <w:rFonts w:cs="Times New Roman"/>
          <w:bCs/>
          <w:kern w:val="36"/>
          <w:sz w:val="24"/>
          <w:szCs w:val="24"/>
          <w:lang w:val="nl-NL"/>
        </w:rPr>
        <w:t>./.</w:t>
      </w:r>
    </w:p>
    <w:tbl>
      <w:tblPr>
        <w:tblW w:w="9072" w:type="dxa"/>
        <w:tblInd w:w="108" w:type="dxa"/>
        <w:tblLook w:val="04A0" w:firstRow="1" w:lastRow="0" w:firstColumn="1" w:lastColumn="0" w:noHBand="0" w:noVBand="1"/>
      </w:tblPr>
      <w:tblGrid>
        <w:gridCol w:w="4820"/>
        <w:gridCol w:w="4252"/>
      </w:tblGrid>
      <w:tr w:rsidR="006C54C9" w:rsidRPr="00291CB9" w:rsidTr="00BF78FA">
        <w:trPr>
          <w:trHeight w:val="2384"/>
        </w:trPr>
        <w:tc>
          <w:tcPr>
            <w:tcW w:w="4820" w:type="dxa"/>
          </w:tcPr>
          <w:p w:rsidR="006C54C9" w:rsidRPr="00291CB9" w:rsidRDefault="006C54C9" w:rsidP="00BF78FA">
            <w:pPr>
              <w:widowControl w:val="0"/>
              <w:spacing w:line="240" w:lineRule="auto"/>
              <w:jc w:val="both"/>
              <w:rPr>
                <w:rFonts w:eastAsia="Times New Roman" w:cs="Times New Roman"/>
                <w:b/>
                <w:i/>
                <w:sz w:val="24"/>
                <w:szCs w:val="24"/>
              </w:rPr>
            </w:pPr>
            <w:r w:rsidRPr="00291CB9">
              <w:rPr>
                <w:rFonts w:eastAsia="Times New Roman" w:cs="Times New Roman"/>
                <w:b/>
                <w:i/>
                <w:sz w:val="24"/>
                <w:szCs w:val="24"/>
              </w:rPr>
              <w:t>Nơi nhận:</w:t>
            </w:r>
          </w:p>
          <w:p w:rsidR="006C54C9" w:rsidRPr="00291CB9" w:rsidRDefault="006C54C9" w:rsidP="00BF78FA">
            <w:pPr>
              <w:widowControl w:val="0"/>
              <w:spacing w:line="240" w:lineRule="auto"/>
              <w:jc w:val="both"/>
              <w:rPr>
                <w:rFonts w:eastAsia="Times New Roman" w:cs="Times New Roman"/>
                <w:sz w:val="24"/>
                <w:szCs w:val="24"/>
              </w:rPr>
            </w:pPr>
            <w:r w:rsidRPr="00291CB9">
              <w:rPr>
                <w:rFonts w:eastAsia="Times New Roman" w:cs="Times New Roman"/>
                <w:sz w:val="24"/>
                <w:szCs w:val="24"/>
              </w:rPr>
              <w:t xml:space="preserve">- </w:t>
            </w:r>
            <w:r>
              <w:rPr>
                <w:rFonts w:eastAsia="Times New Roman" w:cs="Times New Roman"/>
                <w:sz w:val="24"/>
                <w:szCs w:val="24"/>
                <w:lang w:val="nl-NL"/>
              </w:rPr>
              <w:t>....</w:t>
            </w:r>
            <w:r w:rsidRPr="00291CB9">
              <w:rPr>
                <w:rFonts w:eastAsia="Times New Roman" w:cs="Times New Roman"/>
                <w:sz w:val="24"/>
                <w:szCs w:val="24"/>
                <w:lang w:val="nl-NL"/>
              </w:rPr>
              <w:t>;</w:t>
            </w:r>
            <w:r w:rsidRPr="00291CB9">
              <w:rPr>
                <w:rFonts w:eastAsia="Times New Roman" w:cs="Times New Roman"/>
                <w:sz w:val="24"/>
                <w:szCs w:val="24"/>
              </w:rPr>
              <w:t xml:space="preserve"> </w:t>
            </w:r>
          </w:p>
          <w:p w:rsidR="006C54C9" w:rsidRPr="00291CB9" w:rsidRDefault="006C54C9" w:rsidP="00BF78FA">
            <w:pPr>
              <w:widowControl w:val="0"/>
              <w:spacing w:line="240" w:lineRule="auto"/>
              <w:jc w:val="both"/>
              <w:rPr>
                <w:rFonts w:eastAsia="Times New Roman" w:cs="Times New Roman"/>
                <w:sz w:val="24"/>
                <w:szCs w:val="24"/>
                <w:lang w:val="nl-NL"/>
              </w:rPr>
            </w:pPr>
            <w:r w:rsidRPr="00291CB9">
              <w:rPr>
                <w:rFonts w:eastAsia="Times New Roman" w:cs="Times New Roman"/>
                <w:sz w:val="24"/>
                <w:szCs w:val="24"/>
                <w:lang w:val="nl-NL"/>
              </w:rPr>
              <w:t xml:space="preserve">- </w:t>
            </w:r>
            <w:r>
              <w:rPr>
                <w:rFonts w:eastAsia="Times New Roman" w:cs="Times New Roman"/>
                <w:sz w:val="24"/>
                <w:szCs w:val="24"/>
                <w:lang w:val="nl-NL"/>
              </w:rPr>
              <w:t>....</w:t>
            </w:r>
            <w:r w:rsidRPr="00291CB9">
              <w:rPr>
                <w:rFonts w:eastAsia="Times New Roman" w:cs="Times New Roman"/>
                <w:sz w:val="24"/>
                <w:szCs w:val="24"/>
                <w:lang w:val="nl-NL"/>
              </w:rPr>
              <w:t xml:space="preserve">; </w:t>
            </w:r>
          </w:p>
          <w:p w:rsidR="006C54C9" w:rsidRPr="00291CB9" w:rsidRDefault="006C54C9" w:rsidP="00BF78FA">
            <w:pPr>
              <w:widowControl w:val="0"/>
              <w:spacing w:line="240" w:lineRule="auto"/>
              <w:jc w:val="both"/>
              <w:rPr>
                <w:rFonts w:eastAsia="Times New Roman" w:cs="Times New Roman"/>
                <w:sz w:val="24"/>
                <w:szCs w:val="24"/>
                <w:lang w:val="nl-NL"/>
              </w:rPr>
            </w:pPr>
            <w:r w:rsidRPr="00291CB9">
              <w:rPr>
                <w:rFonts w:eastAsia="Times New Roman" w:cs="Times New Roman"/>
                <w:sz w:val="24"/>
                <w:szCs w:val="24"/>
                <w:lang w:val="nl-NL"/>
              </w:rPr>
              <w:t xml:space="preserve">- </w:t>
            </w:r>
            <w:r>
              <w:rPr>
                <w:rFonts w:eastAsia="Times New Roman" w:cs="Times New Roman"/>
                <w:sz w:val="24"/>
                <w:szCs w:val="24"/>
                <w:lang w:val="nl-NL"/>
              </w:rPr>
              <w:t>....</w:t>
            </w:r>
            <w:r w:rsidRPr="00291CB9">
              <w:rPr>
                <w:rFonts w:eastAsia="Times New Roman" w:cs="Times New Roman"/>
                <w:sz w:val="24"/>
                <w:szCs w:val="24"/>
                <w:lang w:val="nl-NL"/>
              </w:rPr>
              <w:t>;</w:t>
            </w:r>
          </w:p>
          <w:p w:rsidR="006C54C9" w:rsidRPr="00291CB9" w:rsidRDefault="006C54C9" w:rsidP="00BF78FA">
            <w:pPr>
              <w:widowControl w:val="0"/>
              <w:spacing w:line="240" w:lineRule="auto"/>
              <w:jc w:val="both"/>
              <w:rPr>
                <w:rFonts w:eastAsia="Times New Roman" w:cs="Times New Roman"/>
                <w:sz w:val="24"/>
                <w:szCs w:val="24"/>
              </w:rPr>
            </w:pPr>
            <w:r w:rsidRPr="00291CB9">
              <w:rPr>
                <w:rFonts w:eastAsia="Times New Roman" w:cs="Times New Roman"/>
                <w:sz w:val="24"/>
                <w:szCs w:val="24"/>
              </w:rPr>
              <w:t xml:space="preserve">- </w:t>
            </w:r>
            <w:r>
              <w:rPr>
                <w:rFonts w:eastAsia="Times New Roman" w:cs="Times New Roman"/>
                <w:sz w:val="24"/>
                <w:szCs w:val="24"/>
              </w:rPr>
              <w:t>…</w:t>
            </w:r>
            <w:r w:rsidRPr="00291CB9">
              <w:rPr>
                <w:rFonts w:eastAsia="Times New Roman" w:cs="Times New Roman"/>
                <w:sz w:val="24"/>
                <w:szCs w:val="24"/>
              </w:rPr>
              <w:t xml:space="preserve">; </w:t>
            </w:r>
          </w:p>
          <w:p w:rsidR="006C54C9" w:rsidRPr="00291CB9" w:rsidRDefault="006C54C9" w:rsidP="00BF78FA">
            <w:pPr>
              <w:widowControl w:val="0"/>
              <w:spacing w:line="240" w:lineRule="auto"/>
              <w:jc w:val="both"/>
              <w:rPr>
                <w:rFonts w:eastAsia="Times New Roman" w:cs="Times New Roman"/>
                <w:sz w:val="24"/>
                <w:szCs w:val="24"/>
                <w:lang w:val="nl-NL"/>
              </w:rPr>
            </w:pPr>
            <w:r w:rsidRPr="00291CB9">
              <w:rPr>
                <w:rFonts w:eastAsia="Times New Roman" w:cs="Times New Roman"/>
                <w:sz w:val="24"/>
                <w:szCs w:val="24"/>
                <w:lang w:val="nl-NL"/>
              </w:rPr>
              <w:t xml:space="preserve">- Lưu: VT, UB. </w:t>
            </w:r>
          </w:p>
          <w:p w:rsidR="006C54C9" w:rsidRPr="00291CB9" w:rsidRDefault="006C54C9" w:rsidP="00BF78FA">
            <w:pPr>
              <w:widowControl w:val="0"/>
              <w:spacing w:line="240" w:lineRule="auto"/>
              <w:jc w:val="both"/>
              <w:rPr>
                <w:rFonts w:eastAsia="Times New Roman" w:cs="Times New Roman"/>
                <w:sz w:val="24"/>
                <w:szCs w:val="24"/>
                <w:lang w:val="nl-NL"/>
              </w:rPr>
            </w:pPr>
          </w:p>
        </w:tc>
        <w:tc>
          <w:tcPr>
            <w:tcW w:w="4252" w:type="dxa"/>
          </w:tcPr>
          <w:p w:rsidR="006C54C9" w:rsidRPr="00291CB9" w:rsidRDefault="006C54C9" w:rsidP="00BF78FA">
            <w:pPr>
              <w:widowControl w:val="0"/>
              <w:spacing w:line="240" w:lineRule="auto"/>
              <w:jc w:val="center"/>
              <w:rPr>
                <w:rFonts w:eastAsia="Times New Roman" w:cs="Times New Roman"/>
                <w:b/>
                <w:sz w:val="24"/>
                <w:szCs w:val="24"/>
                <w:lang w:val="nl-NL"/>
              </w:rPr>
            </w:pPr>
            <w:r w:rsidRPr="00291CB9">
              <w:rPr>
                <w:rFonts w:eastAsia="Times New Roman" w:cs="Times New Roman"/>
                <w:b/>
                <w:sz w:val="24"/>
                <w:szCs w:val="24"/>
                <w:lang w:val="nl-NL"/>
              </w:rPr>
              <w:t>TM. ỦY BAN NHÂN DÂN</w:t>
            </w:r>
          </w:p>
          <w:p w:rsidR="006C54C9" w:rsidRPr="00291CB9" w:rsidRDefault="006C54C9" w:rsidP="00BF78FA">
            <w:pPr>
              <w:widowControl w:val="0"/>
              <w:spacing w:line="240" w:lineRule="auto"/>
              <w:jc w:val="center"/>
              <w:rPr>
                <w:rFonts w:eastAsia="Times New Roman" w:cs="Times New Roman"/>
                <w:b/>
                <w:sz w:val="24"/>
                <w:szCs w:val="24"/>
                <w:lang w:val="nl-NL"/>
              </w:rPr>
            </w:pPr>
            <w:r w:rsidRPr="00291CB9">
              <w:rPr>
                <w:rFonts w:eastAsia="Times New Roman" w:cs="Times New Roman"/>
                <w:b/>
                <w:sz w:val="24"/>
                <w:szCs w:val="24"/>
                <w:lang w:val="nl-NL"/>
              </w:rPr>
              <w:t>CHỦ TỊCH</w:t>
            </w:r>
          </w:p>
          <w:p w:rsidR="006C54C9" w:rsidRPr="00291CB9" w:rsidRDefault="006C54C9" w:rsidP="00BF78FA">
            <w:pPr>
              <w:widowControl w:val="0"/>
              <w:spacing w:line="240" w:lineRule="auto"/>
              <w:jc w:val="center"/>
              <w:rPr>
                <w:rFonts w:eastAsia="Times New Roman" w:cs="Times New Roman"/>
                <w:b/>
                <w:sz w:val="24"/>
                <w:szCs w:val="24"/>
                <w:lang w:val="nl-NL"/>
              </w:rPr>
            </w:pPr>
            <w:r w:rsidRPr="00291CB9">
              <w:rPr>
                <w:rFonts w:eastAsia="Times New Roman" w:cs="Times New Roman"/>
                <w:b/>
                <w:sz w:val="24"/>
                <w:szCs w:val="24"/>
                <w:lang w:val="nl-NL"/>
              </w:rPr>
              <w:t xml:space="preserve"> </w:t>
            </w:r>
          </w:p>
          <w:p w:rsidR="006C54C9" w:rsidRPr="00291CB9" w:rsidRDefault="006C54C9" w:rsidP="00BF78FA">
            <w:pPr>
              <w:widowControl w:val="0"/>
              <w:spacing w:line="240" w:lineRule="auto"/>
              <w:jc w:val="center"/>
              <w:rPr>
                <w:rFonts w:eastAsia="Times New Roman" w:cs="Times New Roman"/>
                <w:b/>
                <w:sz w:val="24"/>
                <w:szCs w:val="24"/>
                <w:lang w:val="nl-NL"/>
              </w:rPr>
            </w:pPr>
          </w:p>
          <w:p w:rsidR="006C54C9" w:rsidRPr="00291CB9" w:rsidRDefault="006C54C9" w:rsidP="00BF78FA">
            <w:pPr>
              <w:widowControl w:val="0"/>
              <w:spacing w:line="240" w:lineRule="auto"/>
              <w:jc w:val="center"/>
              <w:rPr>
                <w:rFonts w:eastAsia="Times New Roman" w:cs="Times New Roman"/>
                <w:b/>
                <w:sz w:val="24"/>
                <w:szCs w:val="24"/>
                <w:lang w:val="nl-NL"/>
              </w:rPr>
            </w:pPr>
          </w:p>
          <w:p w:rsidR="006C54C9" w:rsidRPr="00291CB9" w:rsidRDefault="006C54C9" w:rsidP="00BF78FA">
            <w:pPr>
              <w:widowControl w:val="0"/>
              <w:spacing w:line="240" w:lineRule="auto"/>
              <w:jc w:val="center"/>
              <w:rPr>
                <w:rFonts w:eastAsia="Times New Roman" w:cs="Times New Roman"/>
                <w:b/>
                <w:sz w:val="24"/>
                <w:szCs w:val="24"/>
                <w:lang w:val="nl-NL"/>
              </w:rPr>
            </w:pPr>
          </w:p>
          <w:p w:rsidR="006C54C9" w:rsidRPr="00291CB9" w:rsidRDefault="006C54C9" w:rsidP="00BF78FA">
            <w:pPr>
              <w:widowControl w:val="0"/>
              <w:spacing w:line="240" w:lineRule="auto"/>
              <w:jc w:val="center"/>
              <w:rPr>
                <w:rFonts w:eastAsia="Times New Roman" w:cs="Times New Roman"/>
                <w:b/>
                <w:sz w:val="24"/>
                <w:szCs w:val="24"/>
                <w:lang w:val="nl-NL"/>
              </w:rPr>
            </w:pPr>
          </w:p>
        </w:tc>
      </w:tr>
    </w:tbl>
    <w:p w:rsidR="006C54C9" w:rsidRPr="00291CB9" w:rsidRDefault="006C54C9" w:rsidP="006C54C9">
      <w:pPr>
        <w:widowControl w:val="0"/>
        <w:spacing w:before="120" w:after="120" w:line="288" w:lineRule="auto"/>
        <w:jc w:val="both"/>
        <w:rPr>
          <w:rFonts w:cs="Times New Roman"/>
          <w:color w:val="EE0000"/>
          <w:sz w:val="24"/>
          <w:szCs w:val="24"/>
          <w:lang w:val="nl-NL"/>
        </w:rPr>
      </w:pPr>
    </w:p>
    <w:p w:rsidR="006C54C9" w:rsidRPr="00291CB9" w:rsidRDefault="006C54C9" w:rsidP="006C54C9">
      <w:pPr>
        <w:rPr>
          <w:rFonts w:cs="Times New Roman"/>
          <w:sz w:val="24"/>
          <w:szCs w:val="24"/>
        </w:rPr>
      </w:pPr>
    </w:p>
    <w:p w:rsidR="007F7F13" w:rsidRDefault="006C54C9">
      <w:bookmarkStart w:id="2" w:name="_GoBack"/>
      <w:bookmarkEnd w:id="2"/>
    </w:p>
    <w:sectPr w:rsidR="007F7F13" w:rsidSect="00DB26B5">
      <w:headerReference w:type="default" r:id="rId4"/>
      <w:pgSz w:w="11907" w:h="16840" w:code="9"/>
      <w:pgMar w:top="1134" w:right="1134" w:bottom="1134" w:left="1701" w:header="737" w:footer="720" w:gutter="0"/>
      <w:pgNumType w:start="1"/>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7881802"/>
      <w:docPartObj>
        <w:docPartGallery w:val="Page Numbers (Top of Page)"/>
        <w:docPartUnique/>
      </w:docPartObj>
    </w:sdtPr>
    <w:sdtEndPr>
      <w:rPr>
        <w:noProof/>
        <w:szCs w:val="28"/>
      </w:rPr>
    </w:sdtEndPr>
    <w:sdtContent>
      <w:p w:rsidR="007F2285" w:rsidRPr="00344A1C" w:rsidRDefault="006C54C9" w:rsidP="00344A1C">
        <w:pPr>
          <w:pStyle w:val="Header"/>
          <w:jc w:val="center"/>
          <w:rPr>
            <w:szCs w:val="28"/>
          </w:rPr>
        </w:pPr>
        <w:r w:rsidRPr="002D0DC8">
          <w:rPr>
            <w:szCs w:val="28"/>
          </w:rPr>
          <w:fldChar w:fldCharType="begin"/>
        </w:r>
        <w:r w:rsidRPr="002D0DC8">
          <w:rPr>
            <w:szCs w:val="28"/>
          </w:rPr>
          <w:instrText xml:space="preserve"> PAGE   \* MERGEFORMAT </w:instrText>
        </w:r>
        <w:r w:rsidRPr="002D0DC8">
          <w:rPr>
            <w:szCs w:val="28"/>
          </w:rPr>
          <w:fldChar w:fldCharType="separate"/>
        </w:r>
        <w:r>
          <w:rPr>
            <w:noProof/>
            <w:szCs w:val="28"/>
          </w:rPr>
          <w:t>3</w:t>
        </w:r>
        <w:r w:rsidRPr="002D0DC8">
          <w:rPr>
            <w:noProof/>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4C9"/>
    <w:rsid w:val="006C54C9"/>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666F2-1EEE-410A-9B24-305D04CA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4C9"/>
    <w:pPr>
      <w:spacing w:after="0"/>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54C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C54C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6C54C9"/>
    <w:pPr>
      <w:tabs>
        <w:tab w:val="center" w:pos="4680"/>
        <w:tab w:val="right" w:pos="9360"/>
      </w:tabs>
      <w:spacing w:line="240" w:lineRule="auto"/>
    </w:pPr>
  </w:style>
  <w:style w:type="character" w:customStyle="1" w:styleId="HeaderChar">
    <w:name w:val="Header Char"/>
    <w:basedOn w:val="DefaultParagraphFont"/>
    <w:link w:val="Header"/>
    <w:uiPriority w:val="99"/>
    <w:rsid w:val="006C54C9"/>
    <w:rPr>
      <w:rFonts w:ascii="Times New Roman" w:hAnsi="Times New Roman"/>
      <w:sz w:val="28"/>
    </w:rPr>
  </w:style>
  <w:style w:type="character" w:customStyle="1" w:styleId="font7">
    <w:name w:val="font7"/>
    <w:qFormat/>
    <w:rsid w:val="006C5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1893</Words>
  <Characters>10794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2025-09-09T08:14:00Z</dcterms:created>
  <dcterms:modified xsi:type="dcterms:W3CDTF">2025-09-09T08:14:00Z</dcterms:modified>
</cp:coreProperties>
</file>