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rPr>
          <w:rFonts w:ascii="Arial" w:hAnsi="Arial" w:cs="Arial"/>
          <w:b/>
          <w:bCs/>
          <w:sz w:val="20"/>
          <w:szCs w:val="26"/>
          <w:lang w:val="vi-VN"/>
        </w:rPr>
      </w:pPr>
      <w:r w:rsidRPr="00C332BF">
        <w:rPr>
          <w:rFonts w:ascii="Arial" w:hAnsi="Arial" w:cs="Arial"/>
          <w:b/>
          <w:bCs/>
          <w:sz w:val="20"/>
          <w:szCs w:val="26"/>
          <w:lang w:val="vi-VN"/>
        </w:rPr>
        <w:t>1.3. Báo cáo lưu chuyển tiền tệ riêng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00038" w:rsidRPr="009D4D4C" w:rsidTr="009D6338">
        <w:tc>
          <w:tcPr>
            <w:tcW w:w="4428" w:type="dxa"/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CTCK</w:t>
            </w:r>
            <w:proofErr w:type="gram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  <w:r w:rsidRPr="00964ACF">
              <w:rPr>
                <w:rFonts w:ascii="Arial" w:hAnsi="Arial" w:cs="Arial"/>
                <w:sz w:val="20"/>
                <w:szCs w:val="26"/>
              </w:rPr>
              <w:t>............</w:t>
            </w:r>
            <w:proofErr w:type="gramEnd"/>
          </w:p>
          <w:p w:rsidR="00E00038" w:rsidRPr="009D4D4C" w:rsidRDefault="00E00038" w:rsidP="009D6338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Địa</w:t>
            </w:r>
            <w:proofErr w:type="spellEnd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chỉ</w:t>
            </w:r>
            <w:proofErr w:type="spellEnd"/>
            <w:proofErr w:type="gram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  <w:r w:rsidRPr="00964ACF">
              <w:rPr>
                <w:rFonts w:ascii="Arial" w:hAnsi="Arial" w:cs="Arial"/>
                <w:sz w:val="20"/>
                <w:szCs w:val="26"/>
              </w:rPr>
              <w:t>............</w:t>
            </w:r>
            <w:proofErr w:type="gramEnd"/>
          </w:p>
        </w:tc>
        <w:tc>
          <w:tcPr>
            <w:tcW w:w="4428" w:type="dxa"/>
          </w:tcPr>
          <w:p w:rsidR="00E00038" w:rsidRPr="009D4D4C" w:rsidRDefault="00E00038" w:rsidP="009D633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7"/>
              </w:rPr>
              <w:t>Mẫu</w:t>
            </w:r>
            <w:proofErr w:type="spellEnd"/>
            <w:r w:rsidRPr="00964ACF">
              <w:rPr>
                <w:rFonts w:ascii="Arial" w:hAnsi="Arial" w:cs="Arial"/>
                <w:b/>
                <w:bCs/>
                <w:sz w:val="20"/>
                <w:szCs w:val="27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7"/>
              </w:rPr>
              <w:t>số</w:t>
            </w:r>
            <w:proofErr w:type="spellEnd"/>
            <w:r w:rsidRPr="00964ACF">
              <w:rPr>
                <w:rFonts w:ascii="Arial" w:hAnsi="Arial" w:cs="Arial"/>
                <w:b/>
                <w:bCs/>
                <w:sz w:val="20"/>
                <w:szCs w:val="27"/>
              </w:rPr>
              <w:t xml:space="preserve"> B03a - </w:t>
            </w:r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CTCK</w:t>
            </w:r>
            <w:r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br/>
            </w:r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(Ban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hành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theo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TT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số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334/2016/TT-BTC</w:t>
            </w:r>
            <w:r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ngày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27/12/2016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của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Bộ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Tài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chính</w:t>
            </w:r>
            <w:proofErr w:type="spellEnd"/>
            <w:r w:rsidRPr="00964ACF">
              <w:rPr>
                <w:rFonts w:ascii="Arial" w:hAnsi="Arial" w:cs="Arial"/>
                <w:i/>
                <w:iCs/>
                <w:sz w:val="20"/>
                <w:szCs w:val="26"/>
              </w:rPr>
              <w:t>)</w:t>
            </w:r>
          </w:p>
        </w:tc>
      </w:tr>
    </w:tbl>
    <w:p w:rsidR="00E00038" w:rsidRPr="009D4D4C" w:rsidRDefault="00E00038" w:rsidP="00E00038">
      <w:pPr>
        <w:spacing w:before="120"/>
        <w:rPr>
          <w:rFonts w:ascii="Arial" w:hAnsi="Arial" w:cs="Arial"/>
          <w:sz w:val="20"/>
        </w:rPr>
      </w:pPr>
    </w:p>
    <w:p w:rsidR="00E00038" w:rsidRPr="00964ACF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jc w:val="center"/>
        <w:rPr>
          <w:rFonts w:ascii="Arial" w:hAnsi="Arial" w:cs="Arial"/>
          <w:sz w:val="20"/>
          <w:szCs w:val="26"/>
        </w:rPr>
      </w:pPr>
      <w:r w:rsidRPr="00964ACF">
        <w:rPr>
          <w:rFonts w:ascii="Arial" w:hAnsi="Arial" w:cs="Arial"/>
          <w:b/>
          <w:bCs/>
          <w:sz w:val="20"/>
          <w:szCs w:val="26"/>
        </w:rPr>
        <w:t xml:space="preserve">BÁO CÁO LƯU CHUYỂN TIỀN TỆ </w:t>
      </w:r>
      <w:proofErr w:type="gramStart"/>
      <w:r w:rsidRPr="00964ACF">
        <w:rPr>
          <w:rFonts w:ascii="Arial" w:hAnsi="Arial" w:cs="Arial"/>
          <w:b/>
          <w:bCs/>
          <w:sz w:val="20"/>
          <w:szCs w:val="26"/>
        </w:rPr>
        <w:t>RIÊNG</w:t>
      </w:r>
      <w:proofErr w:type="gramEnd"/>
      <w:r>
        <w:rPr>
          <w:rFonts w:ascii="Arial" w:hAnsi="Arial" w:cs="Arial"/>
          <w:b/>
          <w:bCs/>
          <w:sz w:val="20"/>
          <w:szCs w:val="26"/>
          <w:lang w:val="vi-VN"/>
        </w:rPr>
        <w:br/>
      </w:r>
      <w:r w:rsidRPr="00964ACF">
        <w:rPr>
          <w:rFonts w:ascii="Arial" w:hAnsi="Arial" w:cs="Arial"/>
          <w:i/>
          <w:iCs/>
          <w:sz w:val="20"/>
          <w:szCs w:val="26"/>
        </w:rPr>
        <w:t xml:space="preserve">(Theo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phương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pháp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trực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tiếp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>)</w:t>
      </w:r>
    </w:p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jc w:val="center"/>
        <w:rPr>
          <w:rFonts w:ascii="Arial" w:hAnsi="Arial" w:cs="Arial"/>
          <w:sz w:val="20"/>
          <w:szCs w:val="26"/>
        </w:rPr>
      </w:pP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Kỳ</w:t>
      </w:r>
      <w:proofErr w:type="spellEnd"/>
      <w:proofErr w:type="gramStart"/>
      <w:r w:rsidRPr="00964ACF">
        <w:rPr>
          <w:rFonts w:ascii="Arial" w:hAnsi="Arial" w:cs="Arial"/>
          <w:i/>
          <w:iCs/>
          <w:sz w:val="20"/>
          <w:szCs w:val="26"/>
        </w:rPr>
        <w:t>:.......</w:t>
      </w:r>
      <w:proofErr w:type="gram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Năm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201...</w:t>
      </w:r>
    </w:p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jc w:val="right"/>
        <w:rPr>
          <w:rFonts w:ascii="Arial" w:hAnsi="Arial" w:cs="Arial"/>
          <w:sz w:val="20"/>
          <w:szCs w:val="26"/>
        </w:rPr>
      </w:pP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Đơn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vị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tính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: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Đồng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964ACF">
        <w:rPr>
          <w:rFonts w:ascii="Arial" w:hAnsi="Arial" w:cs="Arial"/>
          <w:i/>
          <w:iCs/>
          <w:sz w:val="20"/>
          <w:szCs w:val="26"/>
        </w:rPr>
        <w:t>Việt</w:t>
      </w:r>
      <w:proofErr w:type="spellEnd"/>
      <w:r w:rsidRPr="00964ACF">
        <w:rPr>
          <w:rFonts w:ascii="Arial" w:hAnsi="Arial" w:cs="Arial"/>
          <w:i/>
          <w:iCs/>
          <w:sz w:val="20"/>
          <w:szCs w:val="26"/>
        </w:rPr>
        <w:t xml:space="preserve"> Nam</w:t>
      </w:r>
    </w:p>
    <w:tbl>
      <w:tblPr>
        <w:tblStyle w:val="TableGrid"/>
        <w:tblW w:w="83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810"/>
        <w:gridCol w:w="875"/>
        <w:gridCol w:w="852"/>
        <w:gridCol w:w="867"/>
      </w:tblGrid>
      <w:tr w:rsidR="00E00038" w:rsidRPr="004B3239" w:rsidTr="009D6338">
        <w:tc>
          <w:tcPr>
            <w:tcW w:w="4915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Chỉ tiêu</w:t>
            </w:r>
          </w:p>
        </w:tc>
        <w:tc>
          <w:tcPr>
            <w:tcW w:w="810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Mã Số</w:t>
            </w:r>
          </w:p>
        </w:tc>
        <w:tc>
          <w:tcPr>
            <w:tcW w:w="875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Thuyết minh</w:t>
            </w:r>
          </w:p>
        </w:tc>
        <w:tc>
          <w:tcPr>
            <w:tcW w:w="852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Năm</w:t>
            </w:r>
            <w:proofErr w:type="spellEnd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nay</w:t>
            </w:r>
          </w:p>
        </w:tc>
        <w:tc>
          <w:tcPr>
            <w:tcW w:w="867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Năm</w:t>
            </w:r>
            <w:proofErr w:type="spellEnd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b/>
                <w:bCs/>
                <w:sz w:val="20"/>
                <w:szCs w:val="26"/>
              </w:rPr>
              <w:t>trước</w:t>
            </w:r>
            <w:proofErr w:type="spellEnd"/>
          </w:p>
        </w:tc>
      </w:tr>
      <w:tr w:rsidR="00E00038" w:rsidRPr="001852DF" w:rsidTr="009D6338">
        <w:tc>
          <w:tcPr>
            <w:tcW w:w="4915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sz w:val="20"/>
                <w:szCs w:val="26"/>
                <w:lang w:val="vi-VN"/>
              </w:rPr>
              <w:t>A</w:t>
            </w:r>
          </w:p>
        </w:tc>
        <w:tc>
          <w:tcPr>
            <w:tcW w:w="810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sz w:val="20"/>
                <w:szCs w:val="26"/>
                <w:lang w:val="vi-VN"/>
              </w:rPr>
              <w:t>B</w:t>
            </w:r>
          </w:p>
        </w:tc>
        <w:tc>
          <w:tcPr>
            <w:tcW w:w="875" w:type="dxa"/>
            <w:vAlign w:val="center"/>
          </w:tcPr>
          <w:p w:rsidR="00E00038" w:rsidRPr="004B323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4B3239">
              <w:rPr>
                <w:rFonts w:ascii="Arial" w:hAnsi="Arial" w:cs="Arial"/>
                <w:sz w:val="20"/>
                <w:szCs w:val="26"/>
                <w:lang w:val="vi-VN"/>
              </w:rPr>
              <w:t>C</w:t>
            </w:r>
          </w:p>
        </w:tc>
        <w:tc>
          <w:tcPr>
            <w:tcW w:w="852" w:type="dxa"/>
            <w:vAlign w:val="center"/>
          </w:tcPr>
          <w:p w:rsidR="00E00038" w:rsidRPr="001852D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Cs/>
                <w:sz w:val="20"/>
                <w:szCs w:val="26"/>
                <w:lang w:val="vi-VN"/>
              </w:rPr>
            </w:pPr>
            <w:r w:rsidRPr="001852DF">
              <w:rPr>
                <w:rFonts w:ascii="Arial" w:hAnsi="Arial" w:cs="Arial"/>
                <w:bCs/>
                <w:sz w:val="20"/>
                <w:szCs w:val="26"/>
                <w:lang w:val="vi-VN"/>
              </w:rPr>
              <w:t>1</w:t>
            </w:r>
          </w:p>
        </w:tc>
        <w:tc>
          <w:tcPr>
            <w:tcW w:w="867" w:type="dxa"/>
            <w:vAlign w:val="center"/>
          </w:tcPr>
          <w:p w:rsidR="00E00038" w:rsidRPr="001852D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1852DF">
              <w:rPr>
                <w:rFonts w:ascii="Arial" w:hAnsi="Arial" w:cs="Arial"/>
                <w:bCs/>
                <w:sz w:val="20"/>
                <w:szCs w:val="26"/>
                <w:lang w:val="vi-VN"/>
              </w:rPr>
              <w:t>2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I. Lưu chuyển tiền từ hoạt động kinh doanh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1. Tiền đã chi mua các tài sản tài chính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01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2. Tiền đã thu từ bán các tài sản tài chính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02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3. Tiền chi nộp Quỹ Hỗ trợ thanh toán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03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4. Cổ tức đã nhận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04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5. Tiền lãi đã thu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05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6. Tiền chi trả lãi vay cho hoạt động của CTCK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06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7. Tiền chi trả Tổ chức cung cấp dịch vụ cho CTCK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07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8. Tiền chi trả cho người lao động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08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9. Tiền chi nộp thuế liên quan đến hoạt động CTCK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09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10. Tiền chi thanh toán các chi phí cho hoạt động mua, bán các tài sản tài chính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10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11. Tiền thu khác từ hoạt động kinh doanh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11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12. Tiền chi khác cho hoạt động kinh doanh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12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  <w:t>Lưu chuyển tiền thuần từ hoạt động kinh doanh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7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  <w:t>20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7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7"/>
                <w:lang w:val="vi-VN"/>
              </w:rPr>
            </w:pP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7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II. Lưu chuyển tiền từ hoạt động đầu tư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.</w:t>
            </w: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1. Tiền chi để mua sắm, xây dựng TSCĐ, BĐSĐT và các tài sản khác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21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2. Tiền thu từ thanh lý, nhượng bán TSCĐ, BĐSĐT và các tài sản khác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22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3. Tiền chi đầu tư góp vốn vào công ty con, công ty liên doanh, liên kết và đầu tư khác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23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4. Tiền thu hồi đầu tư góp vốn vào công ty con, công ty liên doanh, liên kết và đầu tư khác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24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5. Tiền thu về cổ tức và lợi nhuận được chia từ các khoản đầu tư tài chính dài hạn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25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E7190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</w:pPr>
            <w:r w:rsidRPr="009E7190"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  <w:t>Lưu chuyển tiền thuần từ hoạt động đầu tư</w:t>
            </w:r>
          </w:p>
        </w:tc>
        <w:tc>
          <w:tcPr>
            <w:tcW w:w="810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9E7190">
              <w:rPr>
                <w:rFonts w:ascii="Arial" w:hAnsi="Arial" w:cs="Arial"/>
                <w:sz w:val="20"/>
                <w:szCs w:val="26"/>
              </w:rPr>
              <w:t>30</w:t>
            </w:r>
          </w:p>
        </w:tc>
        <w:tc>
          <w:tcPr>
            <w:tcW w:w="875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52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67" w:type="dxa"/>
          </w:tcPr>
          <w:p w:rsidR="00E00038" w:rsidRPr="009E719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lastRenderedPageBreak/>
              <w:t>III. Lưu chuyển tiền từ hoạt động tài chính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Cs/>
                <w:sz w:val="20"/>
                <w:szCs w:val="26"/>
                <w:lang w:val="vi-VN"/>
              </w:rPr>
              <w:t>.</w:t>
            </w: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1. Tiền thu từ phát hành cổ phiếu, nhận vốn góp của chủ sở hữu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31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2. Tiền chi trả vốn góp cho các chủ sở hữu, mua lại cổ phiếu đã phát hành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32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3. Tiền vay gốc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33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3.1. Tiền vay Quỹ Hỗ trợ thanh toán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33.1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3.2. Tiền vay khác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33.2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4. Tiền chi trả nợ gốc vay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34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4.1. Tiền chi trả gốc vay Quỹ Hỗ trợ thanh toán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34.1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4.2. Tiền chi trả gốc vay tài sản tài chính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34.2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4.3. Tiền chi trả gốc vay khác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34.3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5. Tiền chi trả nợ gốc thuê tài chính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35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6. Cổ tức, lợi nhuận đã trả cho chủ sở hữu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36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7"/>
                <w:lang w:val="vi-VN"/>
              </w:rPr>
              <w:t>Lưu chuyển tiền thuần từ hoạt động tài chính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40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Cs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Cs/>
                <w:sz w:val="20"/>
                <w:szCs w:val="26"/>
                <w:lang w:val="vi-VN"/>
              </w:rPr>
              <w:t>.</w:t>
            </w: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IV. 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Tăng</w:t>
            </w:r>
            <w:proofErr w:type="spellEnd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/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giảm</w:t>
            </w:r>
            <w:proofErr w:type="spellEnd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tiền</w:t>
            </w:r>
            <w:proofErr w:type="spellEnd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thuần</w:t>
            </w:r>
            <w:proofErr w:type="spellEnd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trong</w:t>
            </w:r>
            <w:proofErr w:type="spellEnd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kỳ</w:t>
            </w:r>
            <w:proofErr w:type="spellEnd"/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50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V. Tiền và các khoản tương đương tiền đầu kỳ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</w:rPr>
              <w:t>60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Cs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Cs/>
                <w:sz w:val="20"/>
                <w:szCs w:val="26"/>
              </w:rPr>
              <w:t>.</w:t>
            </w:r>
            <w:r w:rsidRPr="0003437D">
              <w:rPr>
                <w:rFonts w:ascii="Arial" w:hAnsi="Arial" w:cs="Arial"/>
                <w:sz w:val="20"/>
                <w:szCs w:val="26"/>
              </w:rPr>
              <w:t>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Tiền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61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Các khoản tương đương tiền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62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Ảnh hưởng của thay đổi tỷ giá hối đoái quy đổi ngoại tệ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63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VI. Tiền và các khoản tương đương tiền cuối kỳ (70 = 50 + 60)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70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Cs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bCs/>
                <w:sz w:val="20"/>
                <w:szCs w:val="26"/>
                <w:lang w:val="vi-VN"/>
              </w:rPr>
              <w:t>.</w:t>
            </w: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Tiền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71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.....</w:t>
            </w: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Các khoản tương đương tiền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72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1852DF" w:rsidTr="009D6338">
        <w:tc>
          <w:tcPr>
            <w:tcW w:w="491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Ảnh hưởng của thay đổi tỷ giá hối đoái quy đổi ngoại tệ</w:t>
            </w:r>
          </w:p>
        </w:tc>
        <w:tc>
          <w:tcPr>
            <w:tcW w:w="810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03437D">
              <w:rPr>
                <w:rFonts w:ascii="Arial" w:hAnsi="Arial" w:cs="Arial"/>
                <w:sz w:val="20"/>
                <w:szCs w:val="26"/>
                <w:lang w:val="vi-VN"/>
              </w:rPr>
              <w:t>73</w:t>
            </w:r>
          </w:p>
        </w:tc>
        <w:tc>
          <w:tcPr>
            <w:tcW w:w="875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52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867" w:type="dxa"/>
          </w:tcPr>
          <w:p w:rsidR="00E00038" w:rsidRPr="0003437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</w:tbl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rPr>
          <w:rFonts w:ascii="Arial" w:hAnsi="Arial" w:cs="Arial"/>
          <w:b/>
          <w:bCs/>
          <w:sz w:val="20"/>
          <w:szCs w:val="26"/>
          <w:lang w:val="vi-VN"/>
        </w:rPr>
      </w:pPr>
    </w:p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jc w:val="center"/>
        <w:rPr>
          <w:rFonts w:ascii="Arial" w:hAnsi="Arial" w:cs="Arial"/>
          <w:b/>
          <w:bCs/>
          <w:sz w:val="20"/>
          <w:szCs w:val="26"/>
          <w:lang w:val="vi-VN"/>
        </w:rPr>
      </w:pPr>
      <w:r w:rsidRPr="0003437D">
        <w:rPr>
          <w:rFonts w:ascii="Arial" w:hAnsi="Arial" w:cs="Arial"/>
          <w:b/>
          <w:bCs/>
          <w:sz w:val="20"/>
          <w:szCs w:val="26"/>
          <w:lang w:val="vi-VN"/>
        </w:rPr>
        <w:t>PHẦN LƯU CHUYỂN TIỀN TỆ HOẠT ĐỘNG MÔI GIỚI,</w:t>
      </w:r>
      <w:r>
        <w:rPr>
          <w:rFonts w:ascii="Arial" w:hAnsi="Arial" w:cs="Arial"/>
          <w:b/>
          <w:bCs/>
          <w:sz w:val="20"/>
          <w:szCs w:val="26"/>
          <w:lang w:val="vi-VN"/>
        </w:rPr>
        <w:t xml:space="preserve"> </w:t>
      </w:r>
      <w:r w:rsidRPr="003D4B10">
        <w:rPr>
          <w:rFonts w:ascii="Arial" w:hAnsi="Arial" w:cs="Arial"/>
          <w:b/>
          <w:bCs/>
          <w:sz w:val="20"/>
          <w:szCs w:val="26"/>
          <w:lang w:val="vi-VN"/>
        </w:rPr>
        <w:t>ỦY THÁC CỦA KHÁCH HÀNG</w:t>
      </w:r>
    </w:p>
    <w:tbl>
      <w:tblPr>
        <w:tblW w:w="8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785"/>
        <w:gridCol w:w="970"/>
        <w:gridCol w:w="708"/>
        <w:gridCol w:w="755"/>
      </w:tblGrid>
      <w:tr w:rsidR="00E00038" w:rsidRPr="00B17ADB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Chỉ</w:t>
            </w:r>
            <w:proofErr w:type="spellEnd"/>
            <w:r w:rsidRPr="00B17ADB"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tiêu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Mã</w:t>
            </w:r>
            <w:proofErr w:type="spellEnd"/>
            <w:r w:rsidRPr="00B17ADB"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Số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Thuyết</w:t>
            </w:r>
            <w:proofErr w:type="spellEnd"/>
            <w:r w:rsidRPr="00B17ADB">
              <w:rPr>
                <w:rFonts w:ascii="Arial" w:hAnsi="Arial" w:cs="Arial"/>
                <w:b/>
                <w:sz w:val="20"/>
                <w:szCs w:val="26"/>
              </w:rPr>
              <w:t xml:space="preserve"> minh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Năm</w:t>
            </w:r>
            <w:proofErr w:type="spellEnd"/>
            <w:r w:rsidRPr="00B17ADB">
              <w:rPr>
                <w:rFonts w:ascii="Arial" w:hAnsi="Arial" w:cs="Arial"/>
                <w:b/>
                <w:sz w:val="20"/>
                <w:szCs w:val="26"/>
              </w:rPr>
              <w:t xml:space="preserve"> nay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Năm</w:t>
            </w:r>
            <w:proofErr w:type="spellEnd"/>
            <w:r w:rsidRPr="00B17ADB"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proofErr w:type="spellStart"/>
            <w:r w:rsidRPr="00B17ADB">
              <w:rPr>
                <w:rFonts w:ascii="Arial" w:hAnsi="Arial" w:cs="Arial"/>
                <w:b/>
                <w:sz w:val="20"/>
                <w:szCs w:val="26"/>
              </w:rPr>
              <w:t>trước</w:t>
            </w:r>
            <w:proofErr w:type="spellEnd"/>
          </w:p>
        </w:tc>
      </w:tr>
      <w:tr w:rsidR="00E00038" w:rsidRPr="001852D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C13E06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13E06">
              <w:rPr>
                <w:rFonts w:ascii="Arial" w:hAnsi="Arial" w:cs="Arial"/>
                <w:sz w:val="20"/>
                <w:szCs w:val="26"/>
              </w:rPr>
              <w:t>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C13E06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13E06">
              <w:rPr>
                <w:rFonts w:ascii="Arial" w:hAnsi="Arial" w:cs="Arial"/>
                <w:sz w:val="20"/>
                <w:szCs w:val="26"/>
              </w:rPr>
              <w:t>B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C13E06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13E06">
              <w:rPr>
                <w:rFonts w:ascii="Arial" w:hAnsi="Arial" w:cs="Arial"/>
                <w:sz w:val="20"/>
                <w:szCs w:val="26"/>
              </w:rPr>
              <w:t>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C13E06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13E06">
              <w:rPr>
                <w:rFonts w:ascii="Arial" w:hAnsi="Arial" w:cs="Arial"/>
                <w:sz w:val="20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C13E06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C13E06">
              <w:rPr>
                <w:rFonts w:ascii="Arial" w:hAnsi="Arial" w:cs="Arial"/>
                <w:sz w:val="20"/>
                <w:szCs w:val="26"/>
              </w:rPr>
              <w:t>2</w:t>
            </w:r>
          </w:p>
        </w:tc>
      </w:tr>
      <w:tr w:rsidR="00E00038" w:rsidRPr="00B17ADB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lang w:val="vi-VN"/>
              </w:rPr>
            </w:pPr>
            <w:r w:rsidRPr="00B17ADB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I. Lưu chuyển tiền hoạt động môi giới, ủy thác của khách hàng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lang w:val="vi-V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B17ADB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0F419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0F4198">
              <w:rPr>
                <w:rFonts w:ascii="Arial" w:hAnsi="Arial" w:cs="Arial"/>
                <w:sz w:val="20"/>
                <w:szCs w:val="26"/>
                <w:lang w:val="vi-VN"/>
              </w:rPr>
              <w:t>1. Tiền thu bán chứng khoán môi giới cho khách hàng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64ACF">
              <w:rPr>
                <w:rFonts w:ascii="Arial" w:hAnsi="Arial" w:cs="Arial"/>
                <w:sz w:val="20"/>
                <w:szCs w:val="26"/>
              </w:rPr>
              <w:t>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</w:rPr>
            </w:pPr>
            <w:r w:rsidRPr="00964ACF">
              <w:rPr>
                <w:rFonts w:ascii="Arial" w:hAnsi="Arial" w:cs="Arial"/>
                <w:sz w:val="20"/>
                <w:szCs w:val="26"/>
              </w:rPr>
              <w:t xml:space="preserve">2.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chi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mua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k</w:t>
            </w:r>
            <w:r>
              <w:rPr>
                <w:rFonts w:ascii="Arial" w:hAnsi="Arial" w:cs="Arial"/>
                <w:sz w:val="20"/>
                <w:szCs w:val="26"/>
              </w:rPr>
              <w:t>hoán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môi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giới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cho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khách</w:t>
            </w:r>
            <w:proofErr w:type="spellEnd"/>
            <w:r w:rsidRPr="00964ACF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964ACF">
              <w:rPr>
                <w:rFonts w:ascii="Arial" w:hAnsi="Arial" w:cs="Arial"/>
                <w:sz w:val="20"/>
                <w:szCs w:val="26"/>
              </w:rPr>
              <w:t>hàng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964ACF">
              <w:rPr>
                <w:rFonts w:ascii="Arial" w:hAnsi="Arial" w:cs="Arial"/>
                <w:sz w:val="20"/>
                <w:szCs w:val="26"/>
              </w:rPr>
              <w:t>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964ACF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3. Tiền thu bán chứng khoán ủy thác của khách hàng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4. Tiền chi mua chứng khoán ủy thác của khách hàng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04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lastRenderedPageBreak/>
              <w:t xml:space="preserve">5. Thu vay Quỹ Hỗ trợ thanh toán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6. Chi trả vay Quỹ Hỗ trợ thanh toán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06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7. Nhận tiền gửi để thanh toán giao dịch chứng khoán của khách hàng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07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8. Nhận tiền gửi của Nhà đầu tư cho hoạt động ủy thác đầu tư của khách hàng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9. Chi trả phí lưu ký chứng khoán của khách hàng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10. Thu lỗi giao dịch chứng khoán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10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11. Chi lỗi giao dịch chứng khoán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12. Tiền thu của Tổ chức phát hành chứng khoán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12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13. Tiền chi trả Tổ chức phát hành chứng khoán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Tăng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>/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giảm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thuần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trong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20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II.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và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các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khoản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tương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đương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đầu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của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khách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hàng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30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Cs/>
                <w:sz w:val="20"/>
                <w:szCs w:val="26"/>
              </w:rPr>
              <w:t>.</w:t>
            </w:r>
            <w:r w:rsidRPr="00A413F0">
              <w:rPr>
                <w:rFonts w:ascii="Arial" w:hAnsi="Arial" w:cs="Arial"/>
                <w:sz w:val="20"/>
                <w:szCs w:val="26"/>
              </w:rPr>
              <w:t>....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......</w:t>
            </w: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ngân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hàng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đầu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: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......</w:t>
            </w: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 xml:space="preserve">-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của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Nhà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đầu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tư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về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giao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dịch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theo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phương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thức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CTCK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quản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lý</w:t>
            </w:r>
            <w:proofErr w:type="spellEnd"/>
          </w:p>
          <w:p w:rsidR="00E00038" w:rsidRPr="007D148D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Trong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hạn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 xml:space="preserve">-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bù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trừ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và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thanh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giao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dịch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 xml:space="preserve">-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tổng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hợp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giao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dịch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khách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hàng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 xml:space="preserve">- Tiền gửi của tổ chức phát hành </w:t>
            </w:r>
          </w:p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Trong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hạn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  <w:lang w:val="vi-VN"/>
              </w:rPr>
              <w:t>35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Các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khoản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tương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đương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Ảnh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hưởng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của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thay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đổi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tỷ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giá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hối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đoái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quy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đổi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ngoại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tệ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37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III.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và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các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khoản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tương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đương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cuối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của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khách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hàng</w:t>
            </w:r>
            <w:proofErr w:type="spellEnd"/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(40 = 20 + 30)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/>
                <w:bCs/>
                <w:sz w:val="20"/>
                <w:szCs w:val="26"/>
              </w:rPr>
              <w:t>40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bCs/>
                <w:sz w:val="20"/>
                <w:szCs w:val="26"/>
              </w:rPr>
              <w:t>.</w:t>
            </w:r>
            <w:r w:rsidRPr="00A413F0">
              <w:rPr>
                <w:rFonts w:ascii="Arial" w:hAnsi="Arial" w:cs="Arial"/>
                <w:sz w:val="20"/>
                <w:szCs w:val="26"/>
              </w:rPr>
              <w:t>....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</w:t>
            </w: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ngân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hàng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cuối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: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41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.....</w:t>
            </w: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 xml:space="preserve">-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của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Nhà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đầu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tư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về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giao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dịch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theo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phương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thức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CTCK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quản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lý</w:t>
            </w:r>
            <w:proofErr w:type="spellEnd"/>
          </w:p>
          <w:p w:rsidR="00E00038" w:rsidRPr="005D0F13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Trong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đó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hạn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42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 xml:space="preserve">-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gửi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tổng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hợp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giao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dịch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chứng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khoán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cho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khách</w:t>
            </w:r>
            <w:proofErr w:type="spellEnd"/>
            <w:r w:rsidRPr="00A413F0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A413F0">
              <w:rPr>
                <w:rFonts w:ascii="Arial" w:hAnsi="Arial" w:cs="Arial"/>
                <w:sz w:val="20"/>
                <w:szCs w:val="26"/>
              </w:rPr>
              <w:t>hàng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A413F0">
              <w:rPr>
                <w:rFonts w:ascii="Arial" w:hAnsi="Arial" w:cs="Arial"/>
                <w:sz w:val="20"/>
                <w:szCs w:val="26"/>
              </w:rPr>
              <w:t>43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7D3F59">
              <w:rPr>
                <w:rFonts w:ascii="Arial" w:hAnsi="Arial" w:cs="Arial"/>
                <w:sz w:val="20"/>
                <w:szCs w:val="26"/>
                <w:lang w:val="vi-VN"/>
              </w:rPr>
              <w:t xml:space="preserve">- Tiền gửi bù trừ và thanh toán giao dịch chứng khoán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7D3F59">
              <w:rPr>
                <w:rFonts w:ascii="Arial" w:hAnsi="Arial" w:cs="Arial"/>
                <w:sz w:val="20"/>
                <w:szCs w:val="26"/>
                <w:lang w:val="vi-VN"/>
              </w:rPr>
              <w:t>44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7D3F59">
              <w:rPr>
                <w:rFonts w:ascii="Arial" w:hAnsi="Arial" w:cs="Arial"/>
                <w:sz w:val="20"/>
                <w:szCs w:val="26"/>
                <w:lang w:val="vi-VN"/>
              </w:rPr>
              <w:t xml:space="preserve">- Tiền gửi của tổ chức phát hành </w:t>
            </w:r>
          </w:p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Trong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đó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có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kỳ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hạn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7D3F59">
              <w:rPr>
                <w:rFonts w:ascii="Arial" w:hAnsi="Arial" w:cs="Arial"/>
                <w:sz w:val="20"/>
                <w:szCs w:val="26"/>
                <w:lang w:val="vi-VN"/>
              </w:rPr>
              <w:t>45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Các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khoản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tương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đương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tiền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7D3F59">
              <w:rPr>
                <w:rFonts w:ascii="Arial" w:hAnsi="Arial" w:cs="Arial"/>
                <w:sz w:val="20"/>
                <w:szCs w:val="26"/>
              </w:rPr>
              <w:t>46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  <w:tr w:rsidR="00E00038" w:rsidRPr="00964ACF" w:rsidTr="009D6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rPr>
                <w:rFonts w:ascii="Arial" w:hAnsi="Arial" w:cs="Arial"/>
                <w:sz w:val="20"/>
                <w:szCs w:val="26"/>
                <w:lang w:val="vi-VN"/>
              </w:rPr>
            </w:pP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Ảnh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hưởng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của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thay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đổi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tỷ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giá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hối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đoái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quy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đổi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ngoại</w:t>
            </w:r>
            <w:proofErr w:type="spellEnd"/>
            <w:r w:rsidRPr="007D3F59"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 w:rsidRPr="007D3F59">
              <w:rPr>
                <w:rFonts w:ascii="Arial" w:hAnsi="Arial" w:cs="Arial"/>
                <w:sz w:val="20"/>
                <w:szCs w:val="26"/>
              </w:rPr>
              <w:t>tệ</w:t>
            </w:r>
            <w:proofErr w:type="spell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7D3F59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  <w:r w:rsidRPr="007D3F59">
              <w:rPr>
                <w:rFonts w:ascii="Arial" w:hAnsi="Arial" w:cs="Arial"/>
                <w:sz w:val="20"/>
                <w:szCs w:val="26"/>
              </w:rPr>
              <w:t>47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38" w:rsidRPr="00A413F0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sz w:val="20"/>
                <w:szCs w:val="26"/>
                <w:lang w:val="vi-VN"/>
              </w:rPr>
            </w:pPr>
          </w:p>
        </w:tc>
      </w:tr>
    </w:tbl>
    <w:p w:rsidR="00E00038" w:rsidRDefault="00E00038" w:rsidP="00E00038">
      <w:pPr>
        <w:widowControl w:val="0"/>
        <w:autoSpaceDE w:val="0"/>
        <w:autoSpaceDN w:val="0"/>
        <w:adjustRightInd w:val="0"/>
        <w:spacing w:before="120"/>
        <w:ind w:right="144"/>
        <w:rPr>
          <w:rFonts w:ascii="Arial" w:hAnsi="Arial" w:cs="Arial"/>
          <w:sz w:val="20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3497"/>
      </w:tblGrid>
      <w:tr w:rsidR="00E00038" w:rsidTr="009D6338">
        <w:tc>
          <w:tcPr>
            <w:tcW w:w="2508" w:type="dxa"/>
          </w:tcPr>
          <w:p w:rsidR="00E00038" w:rsidRPr="0020432A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Người lập biểu</w:t>
            </w:r>
            <w:r w:rsidRPr="0020432A">
              <w:rPr>
                <w:rFonts w:ascii="Arial" w:hAnsi="Arial" w:cs="Arial"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t>(Ký, họ tên)</w:t>
            </w:r>
          </w:p>
        </w:tc>
        <w:tc>
          <w:tcPr>
            <w:tcW w:w="2520" w:type="dxa"/>
          </w:tcPr>
          <w:p w:rsidR="00E00038" w:rsidRPr="0020432A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Kế toán trưởng</w:t>
            </w:r>
            <w:r w:rsidRPr="0020432A">
              <w:rPr>
                <w:rFonts w:ascii="Arial" w:hAnsi="Arial" w:cs="Arial"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t>(Ký, họ tên)</w:t>
            </w:r>
          </w:p>
        </w:tc>
        <w:tc>
          <w:tcPr>
            <w:tcW w:w="3497" w:type="dxa"/>
          </w:tcPr>
          <w:p w:rsidR="00E00038" w:rsidRDefault="00E00038" w:rsidP="009D6338">
            <w:pPr>
              <w:widowControl w:val="0"/>
              <w:autoSpaceDE w:val="0"/>
              <w:autoSpaceDN w:val="0"/>
              <w:adjustRightInd w:val="0"/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</w:pPr>
            <w:r w:rsidRPr="0020432A"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t>..........., ngày...... tháng...... năm....</w:t>
            </w:r>
            <w:r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t>Người đại diện theo pháp luật</w:t>
            </w:r>
            <w:r>
              <w:rPr>
                <w:rFonts w:ascii="Arial" w:hAnsi="Arial" w:cs="Arial"/>
                <w:b/>
                <w:bCs/>
                <w:sz w:val="20"/>
                <w:szCs w:val="26"/>
                <w:lang w:val="vi-VN"/>
              </w:rPr>
              <w:br/>
            </w:r>
            <w:r w:rsidRPr="0020432A">
              <w:rPr>
                <w:rFonts w:ascii="Arial" w:hAnsi="Arial" w:cs="Arial"/>
                <w:i/>
                <w:iCs/>
                <w:sz w:val="20"/>
                <w:szCs w:val="26"/>
                <w:lang w:val="vi-VN"/>
              </w:rPr>
              <w:t>(Ký, họ tên, đóng dấu)</w:t>
            </w:r>
          </w:p>
        </w:tc>
      </w:tr>
    </w:tbl>
    <w:p w:rsidR="006E266C" w:rsidRDefault="006E266C"/>
    <w:sectPr w:rsidR="006E2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8"/>
    <w:rsid w:val="006E266C"/>
    <w:rsid w:val="00E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4A7AC-A592-4E63-A28A-338B5E16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2024-04-13T04:24:00Z</dcterms:created>
  <dcterms:modified xsi:type="dcterms:W3CDTF">2024-04-13T04:28:00Z</dcterms:modified>
</cp:coreProperties>
</file>