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3B" w:rsidRPr="0020432A" w:rsidRDefault="00211A3B" w:rsidP="00211A3B">
      <w:pPr>
        <w:widowControl w:val="0"/>
        <w:autoSpaceDE w:val="0"/>
        <w:autoSpaceDN w:val="0"/>
        <w:adjustRightInd w:val="0"/>
        <w:spacing w:before="120"/>
        <w:ind w:right="144"/>
        <w:rPr>
          <w:rFonts w:ascii="Arial" w:hAnsi="Arial" w:cs="Arial"/>
          <w:sz w:val="20"/>
          <w:szCs w:val="26"/>
          <w:lang w:val="vi-VN"/>
        </w:rPr>
      </w:pPr>
      <w:r w:rsidRPr="0020432A">
        <w:rPr>
          <w:rFonts w:ascii="Arial" w:hAnsi="Arial" w:cs="Arial"/>
          <w:b/>
          <w:bCs/>
          <w:sz w:val="20"/>
          <w:szCs w:val="26"/>
          <w:lang w:val="vi-VN"/>
        </w:rPr>
        <w:t>1.2. Báo cáo kết quả hoạt động riêng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211A3B" w:rsidRPr="001F5BB1" w:rsidTr="009D6338">
        <w:tc>
          <w:tcPr>
            <w:tcW w:w="4428" w:type="dxa"/>
          </w:tcPr>
          <w:p w:rsidR="00211A3B" w:rsidRPr="00964ACF" w:rsidRDefault="00211A3B" w:rsidP="009D6338">
            <w:pPr>
              <w:widowControl w:val="0"/>
              <w:autoSpaceDE w:val="0"/>
              <w:autoSpaceDN w:val="0"/>
              <w:adjustRightInd w:val="0"/>
              <w:spacing w:before="120"/>
              <w:ind w:right="144"/>
              <w:rPr>
                <w:rFonts w:ascii="Arial" w:hAnsi="Arial" w:cs="Arial"/>
                <w:sz w:val="20"/>
                <w:szCs w:val="26"/>
              </w:rPr>
            </w:pPr>
            <w:r w:rsidRPr="00964ACF">
              <w:rPr>
                <w:rFonts w:ascii="Arial" w:hAnsi="Arial" w:cs="Arial"/>
                <w:b/>
                <w:bCs/>
                <w:sz w:val="20"/>
                <w:szCs w:val="26"/>
              </w:rPr>
              <w:t>CTCK</w:t>
            </w:r>
            <w:proofErr w:type="gramStart"/>
            <w:r w:rsidRPr="00964ACF">
              <w:rPr>
                <w:rFonts w:ascii="Arial" w:hAnsi="Arial" w:cs="Arial"/>
                <w:b/>
                <w:bCs/>
                <w:sz w:val="20"/>
                <w:szCs w:val="26"/>
              </w:rPr>
              <w:t>:</w:t>
            </w:r>
            <w:r w:rsidRPr="00964ACF">
              <w:rPr>
                <w:rFonts w:ascii="Arial" w:hAnsi="Arial" w:cs="Arial"/>
                <w:sz w:val="20"/>
                <w:szCs w:val="26"/>
              </w:rPr>
              <w:t>............</w:t>
            </w:r>
            <w:proofErr w:type="gramEnd"/>
          </w:p>
          <w:p w:rsidR="00211A3B" w:rsidRPr="001F5BB1" w:rsidRDefault="00211A3B" w:rsidP="009D6338">
            <w:pPr>
              <w:widowControl w:val="0"/>
              <w:autoSpaceDE w:val="0"/>
              <w:autoSpaceDN w:val="0"/>
              <w:adjustRightInd w:val="0"/>
              <w:spacing w:before="120"/>
              <w:ind w:right="144"/>
              <w:rPr>
                <w:rFonts w:ascii="Arial" w:hAnsi="Arial" w:cs="Arial"/>
                <w:sz w:val="20"/>
                <w:szCs w:val="26"/>
                <w:lang w:val="vi-VN"/>
              </w:rPr>
            </w:pPr>
            <w:proofErr w:type="spellStart"/>
            <w:r w:rsidRPr="00964ACF">
              <w:rPr>
                <w:rFonts w:ascii="Arial" w:hAnsi="Arial" w:cs="Arial"/>
                <w:b/>
                <w:bCs/>
                <w:sz w:val="20"/>
                <w:szCs w:val="26"/>
              </w:rPr>
              <w:t>Địa</w:t>
            </w:r>
            <w:proofErr w:type="spellEnd"/>
            <w:r w:rsidRPr="00964ACF">
              <w:rPr>
                <w:rFonts w:ascii="Arial" w:hAnsi="Arial" w:cs="Arial"/>
                <w:b/>
                <w:bCs/>
                <w:sz w:val="20"/>
                <w:szCs w:val="26"/>
              </w:rPr>
              <w:t xml:space="preserve"> </w:t>
            </w:r>
            <w:proofErr w:type="spellStart"/>
            <w:r w:rsidRPr="00964ACF">
              <w:rPr>
                <w:rFonts w:ascii="Arial" w:hAnsi="Arial" w:cs="Arial"/>
                <w:b/>
                <w:bCs/>
                <w:sz w:val="20"/>
                <w:szCs w:val="26"/>
              </w:rPr>
              <w:t>chỉ</w:t>
            </w:r>
            <w:proofErr w:type="spellEnd"/>
            <w:proofErr w:type="gramStart"/>
            <w:r w:rsidRPr="00964ACF">
              <w:rPr>
                <w:rFonts w:ascii="Arial" w:hAnsi="Arial" w:cs="Arial"/>
                <w:b/>
                <w:bCs/>
                <w:sz w:val="20"/>
                <w:szCs w:val="26"/>
              </w:rPr>
              <w:t>:</w:t>
            </w:r>
            <w:r w:rsidRPr="00964ACF">
              <w:rPr>
                <w:rFonts w:ascii="Arial" w:hAnsi="Arial" w:cs="Arial"/>
                <w:sz w:val="20"/>
                <w:szCs w:val="26"/>
              </w:rPr>
              <w:t>............</w:t>
            </w:r>
            <w:proofErr w:type="gramEnd"/>
          </w:p>
        </w:tc>
        <w:tc>
          <w:tcPr>
            <w:tcW w:w="4428" w:type="dxa"/>
          </w:tcPr>
          <w:p w:rsidR="00211A3B" w:rsidRPr="001F5BB1" w:rsidRDefault="00211A3B" w:rsidP="009D6338">
            <w:pPr>
              <w:spacing w:before="120"/>
              <w:jc w:val="center"/>
              <w:rPr>
                <w:rFonts w:ascii="Arial" w:hAnsi="Arial" w:cs="Arial"/>
                <w:sz w:val="20"/>
                <w:lang w:val="vi-VN"/>
              </w:rPr>
            </w:pPr>
            <w:r w:rsidRPr="001F5BB1">
              <w:rPr>
                <w:rFonts w:ascii="Arial" w:hAnsi="Arial" w:cs="Arial"/>
                <w:b/>
                <w:bCs/>
                <w:sz w:val="20"/>
                <w:szCs w:val="27"/>
                <w:lang w:val="vi-VN"/>
              </w:rPr>
              <w:t xml:space="preserve">Mẫu số B02 - </w:t>
            </w:r>
            <w:r w:rsidRPr="001F5BB1">
              <w:rPr>
                <w:rFonts w:ascii="Arial" w:hAnsi="Arial" w:cs="Arial"/>
                <w:b/>
                <w:bCs/>
                <w:sz w:val="20"/>
                <w:szCs w:val="26"/>
                <w:lang w:val="vi-VN"/>
              </w:rPr>
              <w:t>CTCK</w:t>
            </w:r>
            <w:r w:rsidRPr="001F5BB1">
              <w:rPr>
                <w:rFonts w:ascii="Arial" w:hAnsi="Arial" w:cs="Arial"/>
                <w:sz w:val="20"/>
                <w:szCs w:val="26"/>
                <w:lang w:val="vi-VN"/>
              </w:rPr>
              <w:br/>
            </w:r>
            <w:r w:rsidRPr="001F5BB1">
              <w:rPr>
                <w:rFonts w:ascii="Arial" w:hAnsi="Arial" w:cs="Arial"/>
                <w:i/>
                <w:iCs/>
                <w:sz w:val="20"/>
                <w:szCs w:val="26"/>
                <w:lang w:val="vi-VN"/>
              </w:rPr>
              <w:t>(Ban hành theo TT số 334/2016/TT-BTC</w:t>
            </w:r>
            <w:r>
              <w:rPr>
                <w:rFonts w:ascii="Arial" w:hAnsi="Arial" w:cs="Arial"/>
                <w:i/>
                <w:iCs/>
                <w:sz w:val="20"/>
                <w:szCs w:val="26"/>
                <w:lang w:val="vi-VN"/>
              </w:rPr>
              <w:t xml:space="preserve"> </w:t>
            </w:r>
            <w:r w:rsidRPr="001F5BB1">
              <w:rPr>
                <w:rFonts w:ascii="Arial" w:hAnsi="Arial" w:cs="Arial"/>
                <w:i/>
                <w:iCs/>
                <w:sz w:val="20"/>
                <w:szCs w:val="26"/>
                <w:lang w:val="vi-VN"/>
              </w:rPr>
              <w:t>ngày 27/12/2016 của Bộ Tài chính)</w:t>
            </w:r>
          </w:p>
        </w:tc>
        <w:bookmarkStart w:id="0" w:name="_GoBack"/>
        <w:bookmarkEnd w:id="0"/>
      </w:tr>
    </w:tbl>
    <w:p w:rsidR="00211A3B" w:rsidRPr="001F5BB1" w:rsidRDefault="00211A3B" w:rsidP="00211A3B">
      <w:pPr>
        <w:spacing w:before="120"/>
        <w:rPr>
          <w:rFonts w:ascii="Arial" w:hAnsi="Arial" w:cs="Arial"/>
          <w:sz w:val="20"/>
          <w:lang w:val="vi-VN"/>
        </w:rPr>
      </w:pPr>
    </w:p>
    <w:p w:rsidR="00211A3B" w:rsidRPr="00F16FBF" w:rsidRDefault="00211A3B" w:rsidP="00211A3B">
      <w:pPr>
        <w:widowControl w:val="0"/>
        <w:autoSpaceDE w:val="0"/>
        <w:autoSpaceDN w:val="0"/>
        <w:adjustRightInd w:val="0"/>
        <w:spacing w:before="120"/>
        <w:ind w:right="144"/>
        <w:jc w:val="center"/>
        <w:rPr>
          <w:rFonts w:ascii="Arial" w:hAnsi="Arial" w:cs="Arial"/>
          <w:sz w:val="20"/>
          <w:szCs w:val="26"/>
          <w:lang w:val="vi-VN"/>
        </w:rPr>
      </w:pPr>
      <w:r w:rsidRPr="00F16FBF">
        <w:rPr>
          <w:rFonts w:ascii="Arial" w:hAnsi="Arial" w:cs="Arial"/>
          <w:b/>
          <w:bCs/>
          <w:sz w:val="20"/>
          <w:szCs w:val="26"/>
          <w:lang w:val="vi-VN"/>
        </w:rPr>
        <w:t>BÁO CÁO KẾT QUẢ HOẠT ĐỘNG RIÊNG</w:t>
      </w:r>
    </w:p>
    <w:p w:rsidR="00211A3B" w:rsidRPr="00852D32" w:rsidRDefault="00211A3B" w:rsidP="00211A3B">
      <w:pPr>
        <w:widowControl w:val="0"/>
        <w:autoSpaceDE w:val="0"/>
        <w:autoSpaceDN w:val="0"/>
        <w:adjustRightInd w:val="0"/>
        <w:spacing w:before="120"/>
        <w:ind w:right="144"/>
        <w:jc w:val="center"/>
        <w:rPr>
          <w:rFonts w:ascii="Arial" w:hAnsi="Arial" w:cs="Arial"/>
          <w:sz w:val="20"/>
          <w:szCs w:val="26"/>
          <w:lang w:val="vi-VN"/>
        </w:rPr>
      </w:pPr>
      <w:r w:rsidRPr="00852D32">
        <w:rPr>
          <w:rFonts w:ascii="Arial" w:hAnsi="Arial" w:cs="Arial"/>
          <w:i/>
          <w:iCs/>
          <w:sz w:val="20"/>
          <w:szCs w:val="26"/>
          <w:lang w:val="vi-VN"/>
        </w:rPr>
        <w:t>Năm 201...</w:t>
      </w:r>
    </w:p>
    <w:p w:rsidR="00211A3B" w:rsidRPr="00852D32" w:rsidRDefault="00211A3B" w:rsidP="00211A3B">
      <w:pPr>
        <w:widowControl w:val="0"/>
        <w:autoSpaceDE w:val="0"/>
        <w:autoSpaceDN w:val="0"/>
        <w:adjustRightInd w:val="0"/>
        <w:spacing w:before="120"/>
        <w:ind w:right="144"/>
        <w:jc w:val="right"/>
        <w:rPr>
          <w:rFonts w:ascii="Arial" w:hAnsi="Arial" w:cs="Arial"/>
          <w:sz w:val="20"/>
          <w:szCs w:val="26"/>
          <w:lang w:val="vi-VN"/>
        </w:rPr>
      </w:pPr>
      <w:r w:rsidRPr="00852D32">
        <w:rPr>
          <w:rFonts w:ascii="Arial" w:hAnsi="Arial" w:cs="Arial"/>
          <w:i/>
          <w:iCs/>
          <w:sz w:val="20"/>
          <w:szCs w:val="26"/>
          <w:lang w:val="vi-VN"/>
        </w:rPr>
        <w:t>Đơn vị tính: Đồng Việt Nam</w:t>
      </w:r>
    </w:p>
    <w:tbl>
      <w:tblPr>
        <w:tblStyle w:val="TableGrid"/>
        <w:tblW w:w="8319" w:type="dxa"/>
        <w:tblCellMar>
          <w:left w:w="0" w:type="dxa"/>
          <w:right w:w="0" w:type="dxa"/>
        </w:tblCellMar>
        <w:tblLook w:val="01E0" w:firstRow="1" w:lastRow="1" w:firstColumn="1" w:lastColumn="1" w:noHBand="0" w:noVBand="0"/>
      </w:tblPr>
      <w:tblGrid>
        <w:gridCol w:w="4915"/>
        <w:gridCol w:w="810"/>
        <w:gridCol w:w="875"/>
        <w:gridCol w:w="852"/>
        <w:gridCol w:w="867"/>
      </w:tblGrid>
      <w:tr w:rsidR="00211A3B" w:rsidRPr="004B3239" w:rsidTr="009D6338">
        <w:tc>
          <w:tcPr>
            <w:tcW w:w="4915" w:type="dxa"/>
            <w:vAlign w:val="center"/>
          </w:tcPr>
          <w:p w:rsidR="00211A3B" w:rsidRPr="004B3239" w:rsidRDefault="00211A3B" w:rsidP="009D6338">
            <w:pPr>
              <w:widowControl w:val="0"/>
              <w:autoSpaceDE w:val="0"/>
              <w:autoSpaceDN w:val="0"/>
              <w:adjustRightInd w:val="0"/>
              <w:spacing w:before="120"/>
              <w:ind w:right="144"/>
              <w:jc w:val="center"/>
              <w:rPr>
                <w:rFonts w:ascii="Arial" w:hAnsi="Arial" w:cs="Arial"/>
                <w:b/>
                <w:bCs/>
                <w:sz w:val="20"/>
                <w:szCs w:val="26"/>
                <w:lang w:val="vi-VN"/>
              </w:rPr>
            </w:pPr>
            <w:r w:rsidRPr="004B3239">
              <w:rPr>
                <w:rFonts w:ascii="Arial" w:hAnsi="Arial" w:cs="Arial"/>
                <w:b/>
                <w:bCs/>
                <w:sz w:val="20"/>
                <w:szCs w:val="26"/>
                <w:lang w:val="vi-VN"/>
              </w:rPr>
              <w:t>Chỉ tiêu</w:t>
            </w:r>
          </w:p>
        </w:tc>
        <w:tc>
          <w:tcPr>
            <w:tcW w:w="810" w:type="dxa"/>
            <w:vAlign w:val="center"/>
          </w:tcPr>
          <w:p w:rsidR="00211A3B" w:rsidRPr="004B3239" w:rsidRDefault="00211A3B" w:rsidP="009D6338">
            <w:pPr>
              <w:widowControl w:val="0"/>
              <w:autoSpaceDE w:val="0"/>
              <w:autoSpaceDN w:val="0"/>
              <w:adjustRightInd w:val="0"/>
              <w:spacing w:before="120"/>
              <w:ind w:right="144"/>
              <w:jc w:val="center"/>
              <w:rPr>
                <w:rFonts w:ascii="Arial" w:hAnsi="Arial" w:cs="Arial"/>
                <w:b/>
                <w:bCs/>
                <w:sz w:val="20"/>
                <w:szCs w:val="26"/>
                <w:lang w:val="vi-VN"/>
              </w:rPr>
            </w:pPr>
            <w:r w:rsidRPr="004B3239">
              <w:rPr>
                <w:rFonts w:ascii="Arial" w:hAnsi="Arial" w:cs="Arial"/>
                <w:b/>
                <w:bCs/>
                <w:sz w:val="20"/>
                <w:szCs w:val="26"/>
                <w:lang w:val="vi-VN"/>
              </w:rPr>
              <w:t>Mã Số</w:t>
            </w:r>
          </w:p>
        </w:tc>
        <w:tc>
          <w:tcPr>
            <w:tcW w:w="875" w:type="dxa"/>
            <w:vAlign w:val="center"/>
          </w:tcPr>
          <w:p w:rsidR="00211A3B" w:rsidRPr="004B3239" w:rsidRDefault="00211A3B" w:rsidP="009D6338">
            <w:pPr>
              <w:widowControl w:val="0"/>
              <w:autoSpaceDE w:val="0"/>
              <w:autoSpaceDN w:val="0"/>
              <w:adjustRightInd w:val="0"/>
              <w:spacing w:before="120"/>
              <w:ind w:right="144"/>
              <w:jc w:val="center"/>
              <w:rPr>
                <w:rFonts w:ascii="Arial" w:hAnsi="Arial" w:cs="Arial"/>
                <w:b/>
                <w:bCs/>
                <w:sz w:val="20"/>
                <w:szCs w:val="26"/>
                <w:lang w:val="vi-VN"/>
              </w:rPr>
            </w:pPr>
            <w:r w:rsidRPr="004B3239">
              <w:rPr>
                <w:rFonts w:ascii="Arial" w:hAnsi="Arial" w:cs="Arial"/>
                <w:b/>
                <w:bCs/>
                <w:sz w:val="20"/>
                <w:szCs w:val="26"/>
                <w:lang w:val="vi-VN"/>
              </w:rPr>
              <w:t>Thuyết minh</w:t>
            </w:r>
          </w:p>
        </w:tc>
        <w:tc>
          <w:tcPr>
            <w:tcW w:w="852" w:type="dxa"/>
            <w:vAlign w:val="center"/>
          </w:tcPr>
          <w:p w:rsidR="00211A3B" w:rsidRPr="004B3239" w:rsidRDefault="00211A3B" w:rsidP="009D6338">
            <w:pPr>
              <w:widowControl w:val="0"/>
              <w:autoSpaceDE w:val="0"/>
              <w:autoSpaceDN w:val="0"/>
              <w:adjustRightInd w:val="0"/>
              <w:spacing w:before="120"/>
              <w:ind w:right="144"/>
              <w:jc w:val="center"/>
              <w:rPr>
                <w:rFonts w:ascii="Arial" w:hAnsi="Arial" w:cs="Arial"/>
                <w:b/>
                <w:bCs/>
                <w:sz w:val="20"/>
                <w:szCs w:val="26"/>
                <w:lang w:val="vi-VN"/>
              </w:rPr>
            </w:pPr>
            <w:proofErr w:type="spellStart"/>
            <w:r w:rsidRPr="00964ACF">
              <w:rPr>
                <w:rFonts w:ascii="Arial" w:hAnsi="Arial" w:cs="Arial"/>
                <w:b/>
                <w:bCs/>
                <w:sz w:val="20"/>
                <w:szCs w:val="26"/>
              </w:rPr>
              <w:t>Năm</w:t>
            </w:r>
            <w:proofErr w:type="spellEnd"/>
            <w:r w:rsidRPr="00964ACF">
              <w:rPr>
                <w:rFonts w:ascii="Arial" w:hAnsi="Arial" w:cs="Arial"/>
                <w:b/>
                <w:bCs/>
                <w:sz w:val="20"/>
                <w:szCs w:val="26"/>
              </w:rPr>
              <w:t xml:space="preserve"> nay</w:t>
            </w:r>
          </w:p>
        </w:tc>
        <w:tc>
          <w:tcPr>
            <w:tcW w:w="867" w:type="dxa"/>
            <w:vAlign w:val="center"/>
          </w:tcPr>
          <w:p w:rsidR="00211A3B" w:rsidRPr="004B3239" w:rsidRDefault="00211A3B" w:rsidP="009D6338">
            <w:pPr>
              <w:widowControl w:val="0"/>
              <w:autoSpaceDE w:val="0"/>
              <w:autoSpaceDN w:val="0"/>
              <w:adjustRightInd w:val="0"/>
              <w:spacing w:before="120"/>
              <w:ind w:right="144"/>
              <w:jc w:val="center"/>
              <w:rPr>
                <w:rFonts w:ascii="Arial" w:hAnsi="Arial" w:cs="Arial"/>
                <w:sz w:val="20"/>
                <w:szCs w:val="26"/>
                <w:lang w:val="vi-VN"/>
              </w:rPr>
            </w:pPr>
            <w:proofErr w:type="spellStart"/>
            <w:r w:rsidRPr="00964ACF">
              <w:rPr>
                <w:rFonts w:ascii="Arial" w:hAnsi="Arial" w:cs="Arial"/>
                <w:b/>
                <w:bCs/>
                <w:sz w:val="20"/>
                <w:szCs w:val="26"/>
              </w:rPr>
              <w:t>Năm</w:t>
            </w:r>
            <w:proofErr w:type="spellEnd"/>
            <w:r w:rsidRPr="00964ACF">
              <w:rPr>
                <w:rFonts w:ascii="Arial" w:hAnsi="Arial" w:cs="Arial"/>
                <w:b/>
                <w:bCs/>
                <w:sz w:val="20"/>
                <w:szCs w:val="26"/>
              </w:rPr>
              <w:t xml:space="preserve"> </w:t>
            </w:r>
            <w:proofErr w:type="spellStart"/>
            <w:r w:rsidRPr="00964ACF">
              <w:rPr>
                <w:rFonts w:ascii="Arial" w:hAnsi="Arial" w:cs="Arial"/>
                <w:b/>
                <w:bCs/>
                <w:sz w:val="20"/>
                <w:szCs w:val="26"/>
              </w:rPr>
              <w:t>trước</w:t>
            </w:r>
            <w:proofErr w:type="spellEnd"/>
          </w:p>
        </w:tc>
      </w:tr>
      <w:tr w:rsidR="00211A3B" w:rsidRPr="004B3239" w:rsidTr="009D6338">
        <w:tc>
          <w:tcPr>
            <w:tcW w:w="4915" w:type="dxa"/>
            <w:vAlign w:val="center"/>
          </w:tcPr>
          <w:p w:rsidR="00211A3B" w:rsidRPr="004B3239"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4B3239">
              <w:rPr>
                <w:rFonts w:ascii="Arial" w:hAnsi="Arial" w:cs="Arial"/>
                <w:sz w:val="20"/>
                <w:szCs w:val="26"/>
                <w:lang w:val="vi-VN"/>
              </w:rPr>
              <w:t>A</w:t>
            </w:r>
          </w:p>
        </w:tc>
        <w:tc>
          <w:tcPr>
            <w:tcW w:w="810" w:type="dxa"/>
            <w:vAlign w:val="center"/>
          </w:tcPr>
          <w:p w:rsidR="00211A3B" w:rsidRPr="004B3239"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4B3239">
              <w:rPr>
                <w:rFonts w:ascii="Arial" w:hAnsi="Arial" w:cs="Arial"/>
                <w:sz w:val="20"/>
                <w:szCs w:val="26"/>
                <w:lang w:val="vi-VN"/>
              </w:rPr>
              <w:t>B</w:t>
            </w:r>
          </w:p>
        </w:tc>
        <w:tc>
          <w:tcPr>
            <w:tcW w:w="875" w:type="dxa"/>
            <w:vAlign w:val="center"/>
          </w:tcPr>
          <w:p w:rsidR="00211A3B" w:rsidRPr="004B3239"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4B3239">
              <w:rPr>
                <w:rFonts w:ascii="Arial" w:hAnsi="Arial" w:cs="Arial"/>
                <w:sz w:val="20"/>
                <w:szCs w:val="26"/>
                <w:lang w:val="vi-VN"/>
              </w:rPr>
              <w:t>C</w:t>
            </w:r>
          </w:p>
        </w:tc>
        <w:tc>
          <w:tcPr>
            <w:tcW w:w="852" w:type="dxa"/>
            <w:vAlign w:val="center"/>
          </w:tcPr>
          <w:p w:rsidR="00211A3B" w:rsidRPr="001852DF" w:rsidRDefault="00211A3B" w:rsidP="009D6338">
            <w:pPr>
              <w:widowControl w:val="0"/>
              <w:autoSpaceDE w:val="0"/>
              <w:autoSpaceDN w:val="0"/>
              <w:adjustRightInd w:val="0"/>
              <w:spacing w:before="120"/>
              <w:ind w:right="144"/>
              <w:jc w:val="center"/>
              <w:rPr>
                <w:rFonts w:ascii="Arial" w:hAnsi="Arial" w:cs="Arial"/>
                <w:bCs/>
                <w:sz w:val="20"/>
                <w:szCs w:val="26"/>
                <w:lang w:val="vi-VN"/>
              </w:rPr>
            </w:pPr>
            <w:r w:rsidRPr="001852DF">
              <w:rPr>
                <w:rFonts w:ascii="Arial" w:hAnsi="Arial" w:cs="Arial"/>
                <w:bCs/>
                <w:sz w:val="20"/>
                <w:szCs w:val="26"/>
                <w:lang w:val="vi-VN"/>
              </w:rPr>
              <w:t>1</w:t>
            </w:r>
          </w:p>
        </w:tc>
        <w:tc>
          <w:tcPr>
            <w:tcW w:w="867" w:type="dxa"/>
            <w:vAlign w:val="center"/>
          </w:tcPr>
          <w:p w:rsidR="00211A3B" w:rsidRPr="001852DF"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852DF">
              <w:rPr>
                <w:rFonts w:ascii="Arial" w:hAnsi="Arial" w:cs="Arial"/>
                <w:bCs/>
                <w:sz w:val="20"/>
                <w:szCs w:val="26"/>
                <w:lang w:val="vi-VN"/>
              </w:rPr>
              <w:t>2</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b/>
                <w:bCs/>
                <w:sz w:val="20"/>
                <w:szCs w:val="26"/>
                <w:lang w:val="vi-VN"/>
              </w:rPr>
            </w:pPr>
            <w:r w:rsidRPr="00C33A10">
              <w:rPr>
                <w:rFonts w:ascii="Arial" w:hAnsi="Arial" w:cs="Arial"/>
                <w:b/>
                <w:bCs/>
                <w:sz w:val="20"/>
                <w:szCs w:val="26"/>
                <w:lang w:val="vi-VN"/>
              </w:rPr>
              <w:t>I. DOANH THU HOẠT ĐỘNG</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b/>
                <w:bCs/>
                <w:sz w:val="20"/>
                <w:szCs w:val="26"/>
                <w:lang w:val="vi-VN"/>
              </w:rPr>
            </w:pP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bCs/>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bCs/>
                <w:sz w:val="20"/>
                <w:szCs w:val="26"/>
                <w:lang w:val="vi-VN"/>
              </w:rPr>
              <w:t>.</w:t>
            </w:r>
            <w:r w:rsidRPr="00C33A10">
              <w:rPr>
                <w:rFonts w:ascii="Arial" w:hAnsi="Arial" w:cs="Arial"/>
                <w:sz w:val="20"/>
                <w:szCs w:val="26"/>
                <w:lang w:val="vi-VN"/>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1.1. Lãi từ các tài sản tài chính ghi nhận thông qua lãi/lỗ (FVTPL)</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01</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a. Lãi bán các tài sản tài chính FVTPL</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01.1</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b. Chênh lệch tăng về đánh giá lại các TSTC FVTPL</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01.2</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c. Cổ tức, tiền lãi phát sinh từ tài sản tài chính FVTPL</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01.3</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1.2. Lãi từ các khoản đầu tư nắm giữ đến ngày đáo hạn (HTM)</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02</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1.3. Lãi từ các khoản cho vay và phải thu</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03</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1.4. Lãi từ tài sản tài chính sẵn sàng để bán (AFS)</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04</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1.5. Lãi từ các công cụ phái sinh phòng ngừa rủi ro</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05</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1.6. Doanh thu nghiệp vụ môi giới chứng khoán</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06</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1.7. Doanh thu nghiệp vụ bảo lãnh, đại lý phát hành chứng khoán</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07</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1.8. Doanh thu nghiệp vụ tư vấn đầu tư chứng khoán</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08</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1.9. Doanh thu nghiệp vụ lưu ký chứng khoán</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09</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1.10. Doanh thu hoạt động tư vấn tài chính</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10</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1.11. Thu nhập hoạt động khác</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11</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b/>
                <w:bCs/>
                <w:sz w:val="20"/>
                <w:szCs w:val="26"/>
                <w:lang w:val="vi-VN"/>
              </w:rPr>
            </w:pPr>
            <w:r w:rsidRPr="00C33A10">
              <w:rPr>
                <w:rFonts w:ascii="Arial" w:hAnsi="Arial" w:cs="Arial"/>
                <w:b/>
                <w:bCs/>
                <w:sz w:val="20"/>
                <w:szCs w:val="26"/>
                <w:lang w:val="vi-VN"/>
              </w:rPr>
              <w:t>Cộng doanh thu hoạt động (20 = 01→11)</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b/>
                <w:bCs/>
                <w:sz w:val="20"/>
                <w:szCs w:val="26"/>
                <w:lang w:val="vi-VN"/>
              </w:rPr>
            </w:pPr>
            <w:r w:rsidRPr="00C33A10">
              <w:rPr>
                <w:rFonts w:ascii="Arial" w:hAnsi="Arial" w:cs="Arial"/>
                <w:b/>
                <w:bCs/>
                <w:sz w:val="20"/>
                <w:szCs w:val="26"/>
                <w:lang w:val="vi-VN"/>
              </w:rPr>
              <w:t>20</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b/>
                <w:bCs/>
                <w:sz w:val="20"/>
                <w:szCs w:val="26"/>
                <w:lang w:val="vi-VN"/>
              </w:rPr>
            </w:pPr>
          </w:p>
        </w:tc>
        <w:tc>
          <w:tcPr>
            <w:tcW w:w="852" w:type="dxa"/>
          </w:tcPr>
          <w:p w:rsidR="00211A3B" w:rsidRPr="00852D32"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852D32">
              <w:rPr>
                <w:rFonts w:ascii="Arial" w:hAnsi="Arial" w:cs="Arial"/>
                <w:bCs/>
                <w:sz w:val="20"/>
                <w:szCs w:val="26"/>
                <w:lang w:val="vi-VN"/>
              </w:rPr>
              <w:t>.</w:t>
            </w:r>
            <w:r w:rsidRPr="00852D32">
              <w:rPr>
                <w:rFonts w:ascii="Arial" w:hAnsi="Arial" w:cs="Arial"/>
                <w:sz w:val="20"/>
                <w:szCs w:val="26"/>
                <w:lang w:val="vi-VN"/>
              </w:rPr>
              <w:t>....</w:t>
            </w:r>
          </w:p>
        </w:tc>
        <w:tc>
          <w:tcPr>
            <w:tcW w:w="867" w:type="dxa"/>
          </w:tcPr>
          <w:p w:rsidR="00211A3B" w:rsidRPr="00852D32"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852D32">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b/>
                <w:bCs/>
                <w:sz w:val="20"/>
                <w:szCs w:val="26"/>
                <w:lang w:val="vi-VN"/>
              </w:rPr>
              <w:t>II. CHI PHÍ HOẠT ĐỘNG</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2.1. Lỗ các tài sản tài chính ghi nhận thông qua lãi/lỗ (FVTPL)</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21</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a. Lỗ bán các tài sản tài chính FVTPL</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21.1</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b. Chênh lệch giảm đánh giá lại các TSTC FVTPL</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21.2</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c. Chi phí giao dịch mua các tài sản tài chính FVTPL</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21.3</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2.2. Lỗ các khoản đầu tư nắm giữ đến ngày đáo hạn (HTM)</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22</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 xml:space="preserve">2.3. Lỗ và ghi nhận chênh lệch đánh giá theo giá trị </w:t>
            </w:r>
            <w:r w:rsidRPr="00C33A10">
              <w:rPr>
                <w:rFonts w:ascii="Arial" w:hAnsi="Arial" w:cs="Arial"/>
                <w:sz w:val="20"/>
                <w:szCs w:val="26"/>
                <w:lang w:val="vi-VN"/>
              </w:rPr>
              <w:lastRenderedPageBreak/>
              <w:t>hợp lý tài sản tài chính sẵn sàng để bán (AFS) khi phân loại lại</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lastRenderedPageBreak/>
              <w:t>23</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lastRenderedPageBreak/>
              <w:t>2.4. Chi phí dự phòng tài sản tài chính, xử lý tổn thất các khoản phải thu khó đòi và lỗ suy giảm tài sản tài chính và chi phí đi vay của các khoản cho vay</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24</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2.5. Lỗ từ các tài sản tài chính phái sinh phòng ngừa rủi ro</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25</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2.6. Chi phí hoạt động tự doanh</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26</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2.7. Chi phí nghiệp vụ môi giới chứng khoán</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27</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2.8. Chi phí nghiệp vụ bảo lãnh, đại lý phát hành chứng khoán</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28</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2.9. Chi phí nghiệp vụ tư vấn đầu tư chứng khoán</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29</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2.10. Chi phí nghiệp vụ lưu ký chứng khoán</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30</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2.11. Chi phí hoạt động tư vấn tài chính</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31</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2.12. Chi phí các dịch vụ khác</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rPr>
            </w:pPr>
            <w:r w:rsidRPr="00C33A10">
              <w:rPr>
                <w:rFonts w:ascii="Arial" w:hAnsi="Arial" w:cs="Arial"/>
                <w:sz w:val="20"/>
                <w:szCs w:val="26"/>
              </w:rPr>
              <w:t>32</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rPr>
            </w:pP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rPr>
            </w:pP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b/>
                <w:bCs/>
                <w:sz w:val="20"/>
                <w:szCs w:val="26"/>
                <w:lang w:val="vi-VN"/>
              </w:rPr>
            </w:pPr>
            <w:r w:rsidRPr="0056611C">
              <w:rPr>
                <w:rFonts w:ascii="Arial" w:hAnsi="Arial" w:cs="Arial"/>
                <w:b/>
                <w:bCs/>
                <w:sz w:val="20"/>
                <w:szCs w:val="26"/>
                <w:lang w:val="vi-VN"/>
              </w:rPr>
              <w:t>Cộng chi phí hoạt động (40 = 21</w:t>
            </w:r>
            <w:r>
              <w:rPr>
                <w:rFonts w:ascii="Arial" w:hAnsi="Arial" w:cs="Arial"/>
                <w:b/>
                <w:bCs/>
                <w:sz w:val="20"/>
                <w:szCs w:val="26"/>
                <w:lang w:val="vi-VN"/>
              </w:rPr>
              <w:t>→</w:t>
            </w:r>
            <w:r w:rsidRPr="0056611C">
              <w:rPr>
                <w:rFonts w:ascii="Arial" w:hAnsi="Arial" w:cs="Arial"/>
                <w:b/>
                <w:bCs/>
                <w:sz w:val="20"/>
                <w:szCs w:val="26"/>
                <w:lang w:val="vi-VN"/>
              </w:rPr>
              <w:t>32)</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b/>
                <w:bCs/>
                <w:sz w:val="20"/>
                <w:szCs w:val="26"/>
                <w:lang w:val="vi-VN"/>
              </w:rPr>
            </w:pPr>
            <w:r w:rsidRPr="00C33A10">
              <w:rPr>
                <w:rFonts w:ascii="Arial" w:hAnsi="Arial" w:cs="Arial"/>
                <w:b/>
                <w:bCs/>
                <w:sz w:val="20"/>
                <w:szCs w:val="26"/>
              </w:rPr>
              <w:t>40</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b/>
                <w:bCs/>
                <w:sz w:val="20"/>
                <w:szCs w:val="26"/>
                <w:lang w:val="vi-VN"/>
              </w:rPr>
            </w:pPr>
          </w:p>
        </w:tc>
        <w:tc>
          <w:tcPr>
            <w:tcW w:w="852" w:type="dxa"/>
          </w:tcPr>
          <w:p w:rsidR="00211A3B" w:rsidRPr="00852D32"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852D32">
              <w:rPr>
                <w:rFonts w:ascii="Arial" w:hAnsi="Arial" w:cs="Arial"/>
                <w:bCs/>
                <w:sz w:val="20"/>
                <w:szCs w:val="26"/>
              </w:rPr>
              <w:t>.</w:t>
            </w:r>
            <w:r w:rsidRPr="00852D32">
              <w:rPr>
                <w:rFonts w:ascii="Arial" w:hAnsi="Arial" w:cs="Arial"/>
                <w:sz w:val="20"/>
                <w:szCs w:val="26"/>
              </w:rPr>
              <w:t>....</w:t>
            </w:r>
          </w:p>
        </w:tc>
        <w:tc>
          <w:tcPr>
            <w:tcW w:w="867" w:type="dxa"/>
          </w:tcPr>
          <w:p w:rsidR="00211A3B" w:rsidRPr="00852D32" w:rsidRDefault="00211A3B" w:rsidP="009D6338">
            <w:pPr>
              <w:widowControl w:val="0"/>
              <w:autoSpaceDE w:val="0"/>
              <w:autoSpaceDN w:val="0"/>
              <w:adjustRightInd w:val="0"/>
              <w:spacing w:before="120"/>
              <w:ind w:right="144"/>
              <w:jc w:val="center"/>
              <w:rPr>
                <w:rFonts w:ascii="Arial" w:hAnsi="Arial" w:cs="Arial"/>
                <w:sz w:val="20"/>
                <w:szCs w:val="26"/>
              </w:rPr>
            </w:pPr>
            <w:r w:rsidRPr="00852D32">
              <w:rPr>
                <w:rFonts w:ascii="Arial" w:hAnsi="Arial" w:cs="Arial"/>
                <w:sz w:val="20"/>
                <w:szCs w:val="26"/>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b/>
                <w:bCs/>
                <w:sz w:val="20"/>
                <w:szCs w:val="26"/>
                <w:lang w:val="vi-VN"/>
              </w:rPr>
            </w:pPr>
            <w:r w:rsidRPr="0056611C">
              <w:rPr>
                <w:rFonts w:ascii="Arial" w:hAnsi="Arial" w:cs="Arial"/>
                <w:b/>
                <w:bCs/>
                <w:sz w:val="20"/>
                <w:szCs w:val="26"/>
                <w:lang w:val="vi-VN"/>
              </w:rPr>
              <w:t>III. DOANH THU HOẠT ĐỘNG TÀI CHÍNH</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b/>
                <w:bCs/>
                <w:sz w:val="20"/>
                <w:szCs w:val="26"/>
                <w:lang w:val="vi-VN"/>
              </w:rPr>
            </w:pP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bCs/>
                <w:sz w:val="20"/>
                <w:szCs w:val="26"/>
              </w:rPr>
              <w:t>.</w:t>
            </w:r>
            <w:r w:rsidRPr="00C33A10">
              <w:rPr>
                <w:rFonts w:ascii="Arial" w:hAnsi="Arial" w:cs="Arial"/>
                <w:sz w:val="20"/>
                <w:szCs w:val="26"/>
              </w:rPr>
              <w:t>....</w:t>
            </w: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rPr>
            </w:pPr>
            <w:r w:rsidRPr="00C33A10">
              <w:rPr>
                <w:rFonts w:ascii="Arial" w:hAnsi="Arial" w:cs="Arial"/>
                <w:sz w:val="20"/>
                <w:szCs w:val="26"/>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rPr>
            </w:pP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56611C">
              <w:rPr>
                <w:rFonts w:ascii="Arial" w:hAnsi="Arial" w:cs="Arial"/>
                <w:sz w:val="20"/>
                <w:szCs w:val="26"/>
                <w:lang w:val="vi-VN"/>
              </w:rPr>
              <w:t>3.1. Chênh lệch lãi tỷ giá hối đoái đã và chưa thực hiện</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rPr>
              <w:t>41</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rPr>
            </w:pPr>
            <w:r w:rsidRPr="00C33A10">
              <w:rPr>
                <w:rFonts w:ascii="Arial" w:hAnsi="Arial" w:cs="Arial"/>
                <w:sz w:val="20"/>
                <w:szCs w:val="26"/>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56611C">
              <w:rPr>
                <w:rFonts w:ascii="Arial" w:hAnsi="Arial" w:cs="Arial"/>
                <w:sz w:val="20"/>
                <w:szCs w:val="26"/>
                <w:lang w:val="vi-VN"/>
              </w:rPr>
              <w:t>3.2. Doanh thu, dự thu cổ tức, lãi tiền gửi ngân hàng không cố định</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rPr>
              <w:t>42</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rPr>
            </w:pPr>
            <w:r w:rsidRPr="00C33A10">
              <w:rPr>
                <w:rFonts w:ascii="Arial" w:hAnsi="Arial" w:cs="Arial"/>
                <w:sz w:val="20"/>
                <w:szCs w:val="26"/>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56611C">
              <w:rPr>
                <w:rFonts w:ascii="Arial" w:hAnsi="Arial" w:cs="Arial"/>
                <w:sz w:val="20"/>
                <w:szCs w:val="26"/>
                <w:lang w:val="vi-VN"/>
              </w:rPr>
              <w:t>3.3. Lãi bán, thanh lý các khoản đầu tư vào công ty con, liên kết, liên doanh</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rPr>
            </w:pPr>
            <w:r w:rsidRPr="00C33A10">
              <w:rPr>
                <w:rFonts w:ascii="Arial" w:hAnsi="Arial" w:cs="Arial"/>
                <w:sz w:val="20"/>
                <w:szCs w:val="26"/>
              </w:rPr>
              <w:t>43</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rPr>
            </w:pP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rPr>
            </w:pP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56611C">
              <w:rPr>
                <w:rFonts w:ascii="Arial" w:hAnsi="Arial" w:cs="Arial"/>
                <w:sz w:val="20"/>
                <w:szCs w:val="26"/>
                <w:lang w:val="vi-VN"/>
              </w:rPr>
              <w:t>3.4. Doanh thu khác về đầu tư</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rPr>
              <w:t>44</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rPr>
            </w:pPr>
            <w:r w:rsidRPr="00C33A10">
              <w:rPr>
                <w:rFonts w:ascii="Arial" w:hAnsi="Arial" w:cs="Arial"/>
                <w:sz w:val="20"/>
                <w:szCs w:val="26"/>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b/>
                <w:bCs/>
                <w:sz w:val="20"/>
                <w:szCs w:val="26"/>
                <w:lang w:val="vi-VN"/>
              </w:rPr>
            </w:pPr>
            <w:r w:rsidRPr="0056611C">
              <w:rPr>
                <w:rFonts w:ascii="Arial" w:hAnsi="Arial" w:cs="Arial"/>
                <w:b/>
                <w:bCs/>
                <w:sz w:val="20"/>
                <w:szCs w:val="26"/>
                <w:lang w:val="vi-VN"/>
              </w:rPr>
              <w:t>Cộng doanh thu hoạt động tài chính (50 = 41</w:t>
            </w:r>
            <w:r>
              <w:rPr>
                <w:rFonts w:ascii="Arial" w:hAnsi="Arial" w:cs="Arial"/>
                <w:b/>
                <w:bCs/>
                <w:sz w:val="20"/>
                <w:szCs w:val="26"/>
                <w:lang w:val="vi-VN"/>
              </w:rPr>
              <w:t>→</w:t>
            </w:r>
            <w:r w:rsidRPr="0056611C">
              <w:rPr>
                <w:rFonts w:ascii="Arial" w:hAnsi="Arial" w:cs="Arial"/>
                <w:b/>
                <w:bCs/>
                <w:sz w:val="20"/>
                <w:szCs w:val="26"/>
                <w:lang w:val="vi-VN"/>
              </w:rPr>
              <w:t>44)</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rPr>
            </w:pPr>
            <w:r w:rsidRPr="00C33A10">
              <w:rPr>
                <w:rFonts w:ascii="Arial" w:hAnsi="Arial" w:cs="Arial"/>
                <w:b/>
                <w:bCs/>
                <w:sz w:val="20"/>
                <w:szCs w:val="26"/>
              </w:rPr>
              <w:t>50</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rPr>
            </w:pP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rPr>
            </w:pP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b/>
                <w:bCs/>
                <w:sz w:val="20"/>
                <w:szCs w:val="26"/>
                <w:lang w:val="vi-VN"/>
              </w:rPr>
            </w:pPr>
            <w:r w:rsidRPr="0056611C">
              <w:rPr>
                <w:rFonts w:ascii="Arial" w:hAnsi="Arial" w:cs="Arial"/>
                <w:b/>
                <w:bCs/>
                <w:sz w:val="20"/>
                <w:szCs w:val="26"/>
                <w:lang w:val="vi-VN"/>
              </w:rPr>
              <w:t>IV. CHI PHÍ TÀI CHÍNH</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b/>
                <w:bCs/>
                <w:sz w:val="20"/>
                <w:szCs w:val="26"/>
                <w:lang w:val="vi-VN"/>
              </w:rPr>
            </w:pP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b/>
                <w:bCs/>
                <w:sz w:val="20"/>
                <w:szCs w:val="26"/>
                <w:lang w:val="vi-VN"/>
              </w:rPr>
            </w:pPr>
          </w:p>
        </w:tc>
        <w:tc>
          <w:tcPr>
            <w:tcW w:w="852" w:type="dxa"/>
          </w:tcPr>
          <w:p w:rsidR="00211A3B" w:rsidRPr="00852D32"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852D32">
              <w:rPr>
                <w:rFonts w:ascii="Arial" w:hAnsi="Arial" w:cs="Arial"/>
                <w:bCs/>
                <w:sz w:val="20"/>
                <w:szCs w:val="26"/>
              </w:rPr>
              <w:t>.</w:t>
            </w:r>
            <w:r w:rsidRPr="00852D32">
              <w:rPr>
                <w:rFonts w:ascii="Arial" w:hAnsi="Arial" w:cs="Arial"/>
                <w:sz w:val="20"/>
                <w:szCs w:val="26"/>
              </w:rPr>
              <w:t>....</w:t>
            </w:r>
          </w:p>
        </w:tc>
        <w:tc>
          <w:tcPr>
            <w:tcW w:w="867" w:type="dxa"/>
          </w:tcPr>
          <w:p w:rsidR="00211A3B" w:rsidRPr="00852D32" w:rsidRDefault="00211A3B" w:rsidP="009D6338">
            <w:pPr>
              <w:widowControl w:val="0"/>
              <w:autoSpaceDE w:val="0"/>
              <w:autoSpaceDN w:val="0"/>
              <w:adjustRightInd w:val="0"/>
              <w:spacing w:before="120"/>
              <w:ind w:right="144"/>
              <w:jc w:val="center"/>
              <w:rPr>
                <w:rFonts w:ascii="Arial" w:hAnsi="Arial" w:cs="Arial"/>
                <w:sz w:val="20"/>
                <w:szCs w:val="26"/>
              </w:rPr>
            </w:pPr>
            <w:r w:rsidRPr="00852D32">
              <w:rPr>
                <w:rFonts w:ascii="Arial" w:hAnsi="Arial" w:cs="Arial"/>
                <w:sz w:val="20"/>
                <w:szCs w:val="26"/>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56611C">
              <w:rPr>
                <w:rFonts w:ascii="Arial" w:hAnsi="Arial" w:cs="Arial"/>
                <w:sz w:val="20"/>
                <w:szCs w:val="26"/>
                <w:lang w:val="vi-VN"/>
              </w:rPr>
              <w:t>4.1. Chênh lệch lỗ tỷ giá hối đoái đã và chưa thực hiện</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rPr>
              <w:t>51</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rPr>
            </w:pPr>
            <w:r w:rsidRPr="00C33A10">
              <w:rPr>
                <w:rFonts w:ascii="Arial" w:hAnsi="Arial" w:cs="Arial"/>
                <w:sz w:val="20"/>
                <w:szCs w:val="26"/>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rPr>
              <w:t xml:space="preserve">4.2. Chi </w:t>
            </w:r>
            <w:proofErr w:type="spellStart"/>
            <w:r w:rsidRPr="00C33A10">
              <w:rPr>
                <w:rFonts w:ascii="Arial" w:hAnsi="Arial" w:cs="Arial"/>
                <w:sz w:val="20"/>
                <w:szCs w:val="26"/>
              </w:rPr>
              <w:t>phí</w:t>
            </w:r>
            <w:proofErr w:type="spellEnd"/>
            <w:r w:rsidRPr="00C33A10">
              <w:rPr>
                <w:rFonts w:ascii="Arial" w:hAnsi="Arial" w:cs="Arial"/>
                <w:sz w:val="20"/>
                <w:szCs w:val="26"/>
              </w:rPr>
              <w:t xml:space="preserve"> </w:t>
            </w:r>
            <w:proofErr w:type="spellStart"/>
            <w:r w:rsidRPr="00C33A10">
              <w:rPr>
                <w:rFonts w:ascii="Arial" w:hAnsi="Arial" w:cs="Arial"/>
                <w:sz w:val="20"/>
                <w:szCs w:val="26"/>
              </w:rPr>
              <w:t>lãi</w:t>
            </w:r>
            <w:proofErr w:type="spellEnd"/>
            <w:r w:rsidRPr="00C33A10">
              <w:rPr>
                <w:rFonts w:ascii="Arial" w:hAnsi="Arial" w:cs="Arial"/>
                <w:sz w:val="20"/>
                <w:szCs w:val="26"/>
              </w:rPr>
              <w:t xml:space="preserve"> </w:t>
            </w:r>
            <w:proofErr w:type="spellStart"/>
            <w:r w:rsidRPr="00C33A10">
              <w:rPr>
                <w:rFonts w:ascii="Arial" w:hAnsi="Arial" w:cs="Arial"/>
                <w:sz w:val="20"/>
                <w:szCs w:val="26"/>
              </w:rPr>
              <w:t>vay</w:t>
            </w:r>
            <w:proofErr w:type="spellEnd"/>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rPr>
              <w:t>52</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rPr>
            </w:pPr>
            <w:r w:rsidRPr="00C33A10">
              <w:rPr>
                <w:rFonts w:ascii="Arial" w:hAnsi="Arial" w:cs="Arial"/>
                <w:sz w:val="20"/>
                <w:szCs w:val="26"/>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56611C">
              <w:rPr>
                <w:rFonts w:ascii="Arial" w:hAnsi="Arial" w:cs="Arial"/>
                <w:sz w:val="20"/>
                <w:szCs w:val="26"/>
                <w:lang w:val="vi-VN"/>
              </w:rPr>
              <w:t>4.3. Lỗ bán, thanh lý các khoản đầu tư vào công ty con, liên kết, liên doanh</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rPr>
              <w:t>53</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4.4. Chi phí dự phòng suy giảm giá trị các khoản đầu tư tài chính dài hạn</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54</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sz w:val="20"/>
                <w:szCs w:val="26"/>
                <w:lang w:val="vi-VN"/>
              </w:rPr>
            </w:pPr>
            <w:r w:rsidRPr="00C33A10">
              <w:rPr>
                <w:rFonts w:ascii="Arial" w:hAnsi="Arial" w:cs="Arial"/>
                <w:sz w:val="20"/>
                <w:szCs w:val="26"/>
                <w:lang w:val="vi-VN"/>
              </w:rPr>
              <w:t>4.5. Chi phí tài chính khác</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55</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b/>
                <w:bCs/>
                <w:sz w:val="20"/>
                <w:szCs w:val="26"/>
                <w:lang w:val="vi-VN"/>
              </w:rPr>
            </w:pPr>
            <w:r w:rsidRPr="00C33A10">
              <w:rPr>
                <w:rFonts w:ascii="Arial" w:hAnsi="Arial" w:cs="Arial"/>
                <w:b/>
                <w:bCs/>
                <w:sz w:val="20"/>
                <w:szCs w:val="26"/>
                <w:lang w:val="vi-VN"/>
              </w:rPr>
              <w:t>Cộng chi phí tài chính (60 = 51</w:t>
            </w:r>
            <w:r w:rsidRPr="00C33A10">
              <w:rPr>
                <w:rFonts w:ascii="Arial" w:hAnsi="Arial" w:cs="Arial"/>
                <w:sz w:val="20"/>
                <w:szCs w:val="26"/>
                <w:lang w:val="vi-VN"/>
              </w:rPr>
              <w:t>→</w:t>
            </w:r>
            <w:r w:rsidRPr="00C33A10">
              <w:rPr>
                <w:rFonts w:ascii="Arial" w:hAnsi="Arial" w:cs="Arial"/>
                <w:b/>
                <w:bCs/>
                <w:sz w:val="20"/>
                <w:szCs w:val="26"/>
                <w:lang w:val="vi-VN"/>
              </w:rPr>
              <w:t>55)</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b/>
                <w:bCs/>
                <w:sz w:val="20"/>
                <w:szCs w:val="26"/>
                <w:lang w:val="vi-VN"/>
              </w:rPr>
              <w:t>60</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b/>
                <w:bCs/>
                <w:sz w:val="20"/>
                <w:szCs w:val="26"/>
                <w:lang w:val="vi-VN"/>
              </w:rPr>
            </w:pPr>
            <w:r w:rsidRPr="00C33A10">
              <w:rPr>
                <w:rFonts w:ascii="Arial" w:hAnsi="Arial" w:cs="Arial"/>
                <w:b/>
                <w:bCs/>
                <w:sz w:val="20"/>
                <w:szCs w:val="26"/>
                <w:lang w:val="vi-VN"/>
              </w:rPr>
              <w:t>V. CHI PHÍ BÁN HÀNG</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C33A10">
              <w:rPr>
                <w:rFonts w:ascii="Arial" w:hAnsi="Arial" w:cs="Arial"/>
                <w:b/>
                <w:bCs/>
                <w:sz w:val="20"/>
                <w:szCs w:val="26"/>
                <w:lang w:val="vi-VN"/>
              </w:rPr>
              <w:t>61</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67" w:type="dxa"/>
          </w:tcPr>
          <w:p w:rsidR="00211A3B" w:rsidRPr="00C33A10" w:rsidRDefault="00211A3B" w:rsidP="009D6338">
            <w:pPr>
              <w:widowControl w:val="0"/>
              <w:autoSpaceDE w:val="0"/>
              <w:autoSpaceDN w:val="0"/>
              <w:adjustRightInd w:val="0"/>
              <w:spacing w:before="120"/>
              <w:ind w:right="144"/>
              <w:jc w:val="center"/>
              <w:rPr>
                <w:rFonts w:ascii="Arial" w:hAnsi="Arial" w:cs="Arial"/>
                <w:sz w:val="20"/>
                <w:szCs w:val="26"/>
                <w:lang w:val="vi-VN"/>
              </w:rPr>
            </w:pP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b/>
                <w:bCs/>
                <w:sz w:val="20"/>
                <w:szCs w:val="26"/>
                <w:lang w:val="vi-VN"/>
              </w:rPr>
            </w:pPr>
            <w:r w:rsidRPr="00C33A10">
              <w:rPr>
                <w:rFonts w:ascii="Arial" w:hAnsi="Arial" w:cs="Arial"/>
                <w:b/>
                <w:bCs/>
                <w:sz w:val="20"/>
                <w:szCs w:val="26"/>
                <w:lang w:val="vi-VN"/>
              </w:rPr>
              <w:t>VI. CHI PHÍ QUẢN LÝ CÔNG TY CHỨNG KHOÁN</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b/>
                <w:bCs/>
                <w:sz w:val="20"/>
                <w:szCs w:val="26"/>
                <w:lang w:val="vi-VN"/>
              </w:rPr>
            </w:pPr>
            <w:r w:rsidRPr="00C33A10">
              <w:rPr>
                <w:rFonts w:ascii="Arial" w:hAnsi="Arial" w:cs="Arial"/>
                <w:b/>
                <w:bCs/>
                <w:sz w:val="20"/>
                <w:szCs w:val="26"/>
                <w:lang w:val="vi-VN"/>
              </w:rPr>
              <w:t>62</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b/>
                <w:bCs/>
                <w:sz w:val="20"/>
                <w:szCs w:val="26"/>
                <w:lang w:val="vi-VN"/>
              </w:rPr>
            </w:pPr>
          </w:p>
        </w:tc>
        <w:tc>
          <w:tcPr>
            <w:tcW w:w="852" w:type="dxa"/>
          </w:tcPr>
          <w:p w:rsidR="00211A3B" w:rsidRPr="00852D32"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852D32">
              <w:rPr>
                <w:rFonts w:ascii="Arial" w:hAnsi="Arial" w:cs="Arial"/>
                <w:bCs/>
                <w:sz w:val="20"/>
                <w:szCs w:val="26"/>
                <w:lang w:val="vi-VN"/>
              </w:rPr>
              <w:t>.</w:t>
            </w:r>
            <w:r w:rsidRPr="00852D32">
              <w:rPr>
                <w:rFonts w:ascii="Arial" w:hAnsi="Arial" w:cs="Arial"/>
                <w:sz w:val="20"/>
                <w:szCs w:val="26"/>
                <w:lang w:val="vi-VN"/>
              </w:rPr>
              <w:t>....</w:t>
            </w:r>
          </w:p>
        </w:tc>
        <w:tc>
          <w:tcPr>
            <w:tcW w:w="867" w:type="dxa"/>
          </w:tcPr>
          <w:p w:rsidR="00211A3B" w:rsidRPr="00852D32"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852D32">
              <w:rPr>
                <w:rFonts w:ascii="Arial" w:hAnsi="Arial" w:cs="Arial"/>
                <w:sz w:val="20"/>
                <w:szCs w:val="26"/>
                <w:lang w:val="vi-VN"/>
              </w:rPr>
              <w:t>.....</w:t>
            </w:r>
          </w:p>
        </w:tc>
      </w:tr>
      <w:tr w:rsidR="00211A3B" w:rsidRPr="004B3239" w:rsidTr="009D6338">
        <w:tc>
          <w:tcPr>
            <w:tcW w:w="4915" w:type="dxa"/>
          </w:tcPr>
          <w:p w:rsidR="00211A3B" w:rsidRPr="00C33A10" w:rsidRDefault="00211A3B" w:rsidP="009D6338">
            <w:pPr>
              <w:widowControl w:val="0"/>
              <w:autoSpaceDE w:val="0"/>
              <w:autoSpaceDN w:val="0"/>
              <w:adjustRightInd w:val="0"/>
              <w:spacing w:before="120"/>
              <w:ind w:right="144"/>
              <w:rPr>
                <w:rFonts w:ascii="Arial" w:hAnsi="Arial" w:cs="Arial"/>
                <w:b/>
                <w:bCs/>
                <w:sz w:val="20"/>
                <w:szCs w:val="26"/>
                <w:lang w:val="vi-VN"/>
              </w:rPr>
            </w:pPr>
            <w:r w:rsidRPr="00C33A10">
              <w:rPr>
                <w:rFonts w:ascii="Arial" w:hAnsi="Arial" w:cs="Arial"/>
                <w:b/>
                <w:bCs/>
                <w:sz w:val="20"/>
                <w:szCs w:val="26"/>
                <w:lang w:val="vi-VN"/>
              </w:rPr>
              <w:t>VII. KẾT QUẢ HOẠT ĐỘNG (70=20+50-40-60-61-62)</w:t>
            </w:r>
          </w:p>
        </w:tc>
        <w:tc>
          <w:tcPr>
            <w:tcW w:w="810" w:type="dxa"/>
          </w:tcPr>
          <w:p w:rsidR="00211A3B" w:rsidRPr="00C33A10" w:rsidRDefault="00211A3B" w:rsidP="009D6338">
            <w:pPr>
              <w:widowControl w:val="0"/>
              <w:autoSpaceDE w:val="0"/>
              <w:autoSpaceDN w:val="0"/>
              <w:adjustRightInd w:val="0"/>
              <w:spacing w:before="120"/>
              <w:ind w:right="144"/>
              <w:jc w:val="center"/>
              <w:rPr>
                <w:rFonts w:ascii="Arial" w:hAnsi="Arial" w:cs="Arial"/>
                <w:b/>
                <w:bCs/>
                <w:sz w:val="20"/>
                <w:szCs w:val="26"/>
                <w:lang w:val="vi-VN"/>
              </w:rPr>
            </w:pPr>
            <w:r w:rsidRPr="00C33A10">
              <w:rPr>
                <w:rFonts w:ascii="Arial" w:hAnsi="Arial" w:cs="Arial"/>
                <w:b/>
                <w:bCs/>
                <w:sz w:val="20"/>
                <w:szCs w:val="26"/>
                <w:lang w:val="vi-VN"/>
              </w:rPr>
              <w:t>70</w:t>
            </w:r>
          </w:p>
        </w:tc>
        <w:tc>
          <w:tcPr>
            <w:tcW w:w="875" w:type="dxa"/>
          </w:tcPr>
          <w:p w:rsidR="00211A3B" w:rsidRPr="00C33A10" w:rsidRDefault="00211A3B" w:rsidP="009D6338">
            <w:pPr>
              <w:widowControl w:val="0"/>
              <w:autoSpaceDE w:val="0"/>
              <w:autoSpaceDN w:val="0"/>
              <w:adjustRightInd w:val="0"/>
              <w:spacing w:before="120"/>
              <w:ind w:right="144"/>
              <w:jc w:val="center"/>
              <w:rPr>
                <w:rFonts w:ascii="Arial" w:hAnsi="Arial" w:cs="Arial"/>
                <w:b/>
                <w:bCs/>
                <w:sz w:val="20"/>
                <w:szCs w:val="26"/>
                <w:lang w:val="vi-VN"/>
              </w:rPr>
            </w:pPr>
          </w:p>
        </w:tc>
        <w:tc>
          <w:tcPr>
            <w:tcW w:w="852" w:type="dxa"/>
          </w:tcPr>
          <w:p w:rsidR="00211A3B" w:rsidRPr="00852D32"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852D32">
              <w:rPr>
                <w:rFonts w:ascii="Arial" w:hAnsi="Arial" w:cs="Arial"/>
                <w:bCs/>
                <w:sz w:val="20"/>
                <w:szCs w:val="26"/>
                <w:lang w:val="vi-VN"/>
              </w:rPr>
              <w:t>.</w:t>
            </w:r>
            <w:r w:rsidRPr="00852D32">
              <w:rPr>
                <w:rFonts w:ascii="Arial" w:hAnsi="Arial" w:cs="Arial"/>
                <w:sz w:val="20"/>
                <w:szCs w:val="26"/>
                <w:lang w:val="vi-VN"/>
              </w:rPr>
              <w:t>....</w:t>
            </w:r>
          </w:p>
        </w:tc>
        <w:tc>
          <w:tcPr>
            <w:tcW w:w="867" w:type="dxa"/>
          </w:tcPr>
          <w:p w:rsidR="00211A3B" w:rsidRPr="00852D32"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852D32">
              <w:rPr>
                <w:rFonts w:ascii="Arial" w:hAnsi="Arial" w:cs="Arial"/>
                <w:sz w:val="20"/>
                <w:szCs w:val="26"/>
                <w:lang w:val="vi-VN"/>
              </w:rPr>
              <w:t>.....</w:t>
            </w:r>
          </w:p>
        </w:tc>
      </w:tr>
      <w:tr w:rsidR="00211A3B" w:rsidRPr="004B3239" w:rsidTr="009D6338">
        <w:tc>
          <w:tcPr>
            <w:tcW w:w="4915" w:type="dxa"/>
          </w:tcPr>
          <w:p w:rsidR="00211A3B" w:rsidRPr="00112543" w:rsidRDefault="00211A3B" w:rsidP="009D6338">
            <w:pPr>
              <w:widowControl w:val="0"/>
              <w:autoSpaceDE w:val="0"/>
              <w:autoSpaceDN w:val="0"/>
              <w:adjustRightInd w:val="0"/>
              <w:spacing w:before="120"/>
              <w:ind w:right="144"/>
              <w:rPr>
                <w:rFonts w:ascii="Arial" w:hAnsi="Arial" w:cs="Arial"/>
                <w:b/>
                <w:bCs/>
                <w:sz w:val="20"/>
                <w:szCs w:val="26"/>
                <w:lang w:val="vi-VN"/>
              </w:rPr>
            </w:pPr>
            <w:r w:rsidRPr="00112543">
              <w:rPr>
                <w:rFonts w:ascii="Arial" w:hAnsi="Arial" w:cs="Arial"/>
                <w:b/>
                <w:bCs/>
                <w:sz w:val="20"/>
                <w:szCs w:val="26"/>
                <w:lang w:val="vi-VN"/>
              </w:rPr>
              <w:t>VIII. THU NHẬP KHÁC VÀ CHI PHÍ KHÁC</w:t>
            </w:r>
          </w:p>
        </w:tc>
        <w:tc>
          <w:tcPr>
            <w:tcW w:w="810" w:type="dxa"/>
          </w:tcPr>
          <w:p w:rsidR="00211A3B" w:rsidRPr="00112543" w:rsidRDefault="00211A3B" w:rsidP="009D6338">
            <w:pPr>
              <w:widowControl w:val="0"/>
              <w:autoSpaceDE w:val="0"/>
              <w:autoSpaceDN w:val="0"/>
              <w:adjustRightInd w:val="0"/>
              <w:spacing w:before="120"/>
              <w:ind w:right="144"/>
              <w:jc w:val="center"/>
              <w:rPr>
                <w:rFonts w:ascii="Arial" w:hAnsi="Arial" w:cs="Arial"/>
                <w:b/>
                <w:bCs/>
                <w:sz w:val="20"/>
                <w:szCs w:val="26"/>
                <w:lang w:val="vi-VN"/>
              </w:rPr>
            </w:pPr>
          </w:p>
        </w:tc>
        <w:tc>
          <w:tcPr>
            <w:tcW w:w="875" w:type="dxa"/>
          </w:tcPr>
          <w:p w:rsidR="00211A3B" w:rsidRPr="00112543" w:rsidRDefault="00211A3B" w:rsidP="009D6338">
            <w:pPr>
              <w:widowControl w:val="0"/>
              <w:autoSpaceDE w:val="0"/>
              <w:autoSpaceDN w:val="0"/>
              <w:adjustRightInd w:val="0"/>
              <w:spacing w:before="120"/>
              <w:ind w:right="144"/>
              <w:jc w:val="center"/>
              <w:rPr>
                <w:rFonts w:ascii="Arial" w:hAnsi="Arial" w:cs="Arial"/>
                <w:b/>
                <w:bCs/>
                <w:sz w:val="20"/>
                <w:szCs w:val="26"/>
                <w:lang w:val="vi-VN"/>
              </w:rPr>
            </w:pPr>
          </w:p>
        </w:tc>
        <w:tc>
          <w:tcPr>
            <w:tcW w:w="852"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bCs/>
                <w:sz w:val="20"/>
                <w:szCs w:val="26"/>
                <w:lang w:val="vi-VN"/>
              </w:rPr>
              <w:t>.</w:t>
            </w:r>
            <w:r w:rsidRPr="00112543">
              <w:rPr>
                <w:rFonts w:ascii="Arial" w:hAnsi="Arial" w:cs="Arial"/>
                <w:sz w:val="20"/>
                <w:szCs w:val="26"/>
                <w:lang w:val="vi-VN"/>
              </w:rPr>
              <w:t>....</w:t>
            </w:r>
          </w:p>
        </w:tc>
        <w:tc>
          <w:tcPr>
            <w:tcW w:w="867"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sz w:val="20"/>
                <w:szCs w:val="26"/>
                <w:lang w:val="vi-VN"/>
              </w:rPr>
              <w:t>.....</w:t>
            </w:r>
          </w:p>
        </w:tc>
      </w:tr>
      <w:tr w:rsidR="00211A3B" w:rsidRPr="004B3239" w:rsidTr="009D6338">
        <w:tc>
          <w:tcPr>
            <w:tcW w:w="4915" w:type="dxa"/>
          </w:tcPr>
          <w:p w:rsidR="00211A3B" w:rsidRPr="00112543" w:rsidRDefault="00211A3B" w:rsidP="009D6338">
            <w:pPr>
              <w:widowControl w:val="0"/>
              <w:autoSpaceDE w:val="0"/>
              <w:autoSpaceDN w:val="0"/>
              <w:adjustRightInd w:val="0"/>
              <w:spacing w:before="120"/>
              <w:ind w:right="144"/>
              <w:rPr>
                <w:rFonts w:ascii="Arial" w:hAnsi="Arial" w:cs="Arial"/>
                <w:sz w:val="20"/>
                <w:szCs w:val="26"/>
                <w:lang w:val="vi-VN"/>
              </w:rPr>
            </w:pPr>
            <w:r w:rsidRPr="00112543">
              <w:rPr>
                <w:rFonts w:ascii="Arial" w:hAnsi="Arial" w:cs="Arial"/>
                <w:sz w:val="20"/>
                <w:szCs w:val="26"/>
                <w:lang w:val="vi-VN"/>
              </w:rPr>
              <w:lastRenderedPageBreak/>
              <w:t>8.1. Thu nhập khác</w:t>
            </w:r>
          </w:p>
        </w:tc>
        <w:tc>
          <w:tcPr>
            <w:tcW w:w="810"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sz w:val="20"/>
                <w:szCs w:val="26"/>
                <w:lang w:val="vi-VN"/>
              </w:rPr>
              <w:t>71</w:t>
            </w:r>
          </w:p>
        </w:tc>
        <w:tc>
          <w:tcPr>
            <w:tcW w:w="875"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67"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p>
        </w:tc>
      </w:tr>
      <w:tr w:rsidR="00211A3B" w:rsidRPr="004B3239" w:rsidTr="009D6338">
        <w:tc>
          <w:tcPr>
            <w:tcW w:w="4915" w:type="dxa"/>
          </w:tcPr>
          <w:p w:rsidR="00211A3B" w:rsidRPr="00112543" w:rsidRDefault="00211A3B" w:rsidP="009D6338">
            <w:pPr>
              <w:widowControl w:val="0"/>
              <w:autoSpaceDE w:val="0"/>
              <w:autoSpaceDN w:val="0"/>
              <w:adjustRightInd w:val="0"/>
              <w:spacing w:before="120"/>
              <w:ind w:right="144"/>
              <w:rPr>
                <w:rFonts w:ascii="Arial" w:hAnsi="Arial" w:cs="Arial"/>
                <w:sz w:val="20"/>
                <w:szCs w:val="26"/>
                <w:lang w:val="vi-VN"/>
              </w:rPr>
            </w:pPr>
            <w:r w:rsidRPr="00112543">
              <w:rPr>
                <w:rFonts w:ascii="Arial" w:hAnsi="Arial" w:cs="Arial"/>
                <w:sz w:val="20"/>
                <w:szCs w:val="26"/>
                <w:lang w:val="vi-VN"/>
              </w:rPr>
              <w:t>8.2. Chi phí khác</w:t>
            </w:r>
          </w:p>
        </w:tc>
        <w:tc>
          <w:tcPr>
            <w:tcW w:w="810"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sz w:val="20"/>
                <w:szCs w:val="26"/>
                <w:lang w:val="vi-VN"/>
              </w:rPr>
              <w:t>72</w:t>
            </w:r>
          </w:p>
        </w:tc>
        <w:tc>
          <w:tcPr>
            <w:tcW w:w="875"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sz w:val="20"/>
                <w:szCs w:val="26"/>
                <w:lang w:val="vi-VN"/>
              </w:rPr>
              <w:t>.....</w:t>
            </w:r>
          </w:p>
        </w:tc>
        <w:tc>
          <w:tcPr>
            <w:tcW w:w="867"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sz w:val="20"/>
                <w:szCs w:val="26"/>
                <w:lang w:val="vi-VN"/>
              </w:rPr>
              <w:t>....</w:t>
            </w:r>
          </w:p>
        </w:tc>
      </w:tr>
      <w:tr w:rsidR="00211A3B" w:rsidRPr="004B3239" w:rsidTr="009D6338">
        <w:tc>
          <w:tcPr>
            <w:tcW w:w="4915" w:type="dxa"/>
          </w:tcPr>
          <w:p w:rsidR="00211A3B" w:rsidRPr="00112543" w:rsidRDefault="00211A3B" w:rsidP="009D6338">
            <w:pPr>
              <w:widowControl w:val="0"/>
              <w:autoSpaceDE w:val="0"/>
              <w:autoSpaceDN w:val="0"/>
              <w:adjustRightInd w:val="0"/>
              <w:spacing w:before="120"/>
              <w:ind w:right="144"/>
              <w:rPr>
                <w:rFonts w:ascii="Arial" w:hAnsi="Arial" w:cs="Arial"/>
                <w:b/>
                <w:bCs/>
                <w:sz w:val="20"/>
                <w:szCs w:val="26"/>
                <w:lang w:val="vi-VN"/>
              </w:rPr>
            </w:pPr>
            <w:r w:rsidRPr="00112543">
              <w:rPr>
                <w:rFonts w:ascii="Arial" w:hAnsi="Arial" w:cs="Arial"/>
                <w:b/>
                <w:bCs/>
                <w:sz w:val="20"/>
                <w:szCs w:val="26"/>
                <w:lang w:val="vi-VN"/>
              </w:rPr>
              <w:t>Cộng kết quả hoạt động khác (80 = 71 - 72)</w:t>
            </w:r>
          </w:p>
        </w:tc>
        <w:tc>
          <w:tcPr>
            <w:tcW w:w="810"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b/>
                <w:bCs/>
                <w:sz w:val="20"/>
                <w:szCs w:val="26"/>
                <w:lang w:val="vi-VN"/>
              </w:rPr>
              <w:t>80</w:t>
            </w:r>
          </w:p>
        </w:tc>
        <w:tc>
          <w:tcPr>
            <w:tcW w:w="875"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67"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p>
        </w:tc>
      </w:tr>
      <w:tr w:rsidR="00211A3B" w:rsidRPr="004B3239" w:rsidTr="009D6338">
        <w:tc>
          <w:tcPr>
            <w:tcW w:w="4915" w:type="dxa"/>
          </w:tcPr>
          <w:p w:rsidR="00211A3B" w:rsidRPr="00112543" w:rsidRDefault="00211A3B" w:rsidP="009D6338">
            <w:pPr>
              <w:widowControl w:val="0"/>
              <w:autoSpaceDE w:val="0"/>
              <w:autoSpaceDN w:val="0"/>
              <w:adjustRightInd w:val="0"/>
              <w:spacing w:before="120"/>
              <w:ind w:right="144"/>
              <w:rPr>
                <w:rFonts w:ascii="Arial" w:hAnsi="Arial" w:cs="Arial"/>
                <w:b/>
                <w:bCs/>
                <w:sz w:val="20"/>
                <w:szCs w:val="26"/>
                <w:lang w:val="vi-VN"/>
              </w:rPr>
            </w:pPr>
            <w:r w:rsidRPr="00112543">
              <w:rPr>
                <w:rFonts w:ascii="Arial" w:hAnsi="Arial" w:cs="Arial"/>
                <w:b/>
                <w:bCs/>
                <w:sz w:val="20"/>
                <w:szCs w:val="26"/>
                <w:lang w:val="vi-VN"/>
              </w:rPr>
              <w:t>IX. TỔNG LỢI NHUẬN KẾ TOÁN TRƯỚC THUẾ (90 = 70 + 80)</w:t>
            </w:r>
          </w:p>
        </w:tc>
        <w:tc>
          <w:tcPr>
            <w:tcW w:w="810" w:type="dxa"/>
          </w:tcPr>
          <w:p w:rsidR="00211A3B" w:rsidRPr="00112543" w:rsidRDefault="00211A3B" w:rsidP="009D6338">
            <w:pPr>
              <w:widowControl w:val="0"/>
              <w:autoSpaceDE w:val="0"/>
              <w:autoSpaceDN w:val="0"/>
              <w:adjustRightInd w:val="0"/>
              <w:spacing w:before="120"/>
              <w:ind w:right="144"/>
              <w:jc w:val="center"/>
              <w:rPr>
                <w:rFonts w:ascii="Arial" w:hAnsi="Arial" w:cs="Arial"/>
                <w:b/>
                <w:bCs/>
                <w:sz w:val="20"/>
                <w:szCs w:val="26"/>
                <w:lang w:val="vi-VN"/>
              </w:rPr>
            </w:pPr>
            <w:r w:rsidRPr="00112543">
              <w:rPr>
                <w:rFonts w:ascii="Arial" w:hAnsi="Arial" w:cs="Arial"/>
                <w:b/>
                <w:bCs/>
                <w:sz w:val="20"/>
                <w:szCs w:val="26"/>
                <w:lang w:val="vi-VN"/>
              </w:rPr>
              <w:t>90</w:t>
            </w:r>
          </w:p>
        </w:tc>
        <w:tc>
          <w:tcPr>
            <w:tcW w:w="875" w:type="dxa"/>
          </w:tcPr>
          <w:p w:rsidR="00211A3B" w:rsidRPr="00112543" w:rsidRDefault="00211A3B" w:rsidP="009D6338">
            <w:pPr>
              <w:widowControl w:val="0"/>
              <w:autoSpaceDE w:val="0"/>
              <w:autoSpaceDN w:val="0"/>
              <w:adjustRightInd w:val="0"/>
              <w:spacing w:before="120"/>
              <w:ind w:right="144"/>
              <w:jc w:val="center"/>
              <w:rPr>
                <w:rFonts w:ascii="Arial" w:hAnsi="Arial" w:cs="Arial"/>
                <w:b/>
                <w:bCs/>
                <w:sz w:val="20"/>
                <w:szCs w:val="26"/>
                <w:lang w:val="vi-VN"/>
              </w:rPr>
            </w:pPr>
          </w:p>
        </w:tc>
        <w:tc>
          <w:tcPr>
            <w:tcW w:w="852"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bCs/>
                <w:sz w:val="20"/>
                <w:szCs w:val="26"/>
                <w:lang w:val="vi-VN"/>
              </w:rPr>
              <w:t>.</w:t>
            </w:r>
            <w:r w:rsidRPr="00112543">
              <w:rPr>
                <w:rFonts w:ascii="Arial" w:hAnsi="Arial" w:cs="Arial"/>
                <w:sz w:val="20"/>
                <w:szCs w:val="26"/>
                <w:lang w:val="vi-VN"/>
              </w:rPr>
              <w:t>....</w:t>
            </w:r>
          </w:p>
        </w:tc>
        <w:tc>
          <w:tcPr>
            <w:tcW w:w="867"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sz w:val="20"/>
                <w:szCs w:val="26"/>
                <w:lang w:val="vi-VN"/>
              </w:rPr>
              <w:t>.....</w:t>
            </w:r>
          </w:p>
        </w:tc>
      </w:tr>
      <w:tr w:rsidR="00211A3B" w:rsidRPr="004B3239" w:rsidTr="009D6338">
        <w:tc>
          <w:tcPr>
            <w:tcW w:w="4915" w:type="dxa"/>
          </w:tcPr>
          <w:p w:rsidR="00211A3B" w:rsidRPr="00112543" w:rsidRDefault="00211A3B" w:rsidP="009D6338">
            <w:pPr>
              <w:widowControl w:val="0"/>
              <w:autoSpaceDE w:val="0"/>
              <w:autoSpaceDN w:val="0"/>
              <w:adjustRightInd w:val="0"/>
              <w:spacing w:before="120"/>
              <w:ind w:right="144"/>
              <w:rPr>
                <w:rFonts w:ascii="Arial" w:hAnsi="Arial" w:cs="Arial"/>
                <w:sz w:val="20"/>
                <w:szCs w:val="26"/>
                <w:lang w:val="vi-VN"/>
              </w:rPr>
            </w:pPr>
            <w:r w:rsidRPr="00112543">
              <w:rPr>
                <w:rFonts w:ascii="Arial" w:hAnsi="Arial" w:cs="Arial"/>
                <w:sz w:val="20"/>
                <w:szCs w:val="26"/>
                <w:lang w:val="vi-VN"/>
              </w:rPr>
              <w:t>9.1. Lợi nhuận đã thực hiện</w:t>
            </w:r>
          </w:p>
        </w:tc>
        <w:tc>
          <w:tcPr>
            <w:tcW w:w="810"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sz w:val="20"/>
                <w:szCs w:val="26"/>
                <w:lang w:val="vi-VN"/>
              </w:rPr>
              <w:t>91</w:t>
            </w:r>
          </w:p>
        </w:tc>
        <w:tc>
          <w:tcPr>
            <w:tcW w:w="875"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sz w:val="20"/>
                <w:szCs w:val="26"/>
                <w:lang w:val="vi-VN"/>
              </w:rPr>
              <w:t>.....</w:t>
            </w:r>
          </w:p>
        </w:tc>
        <w:tc>
          <w:tcPr>
            <w:tcW w:w="867"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sz w:val="20"/>
                <w:szCs w:val="26"/>
                <w:lang w:val="vi-VN"/>
              </w:rPr>
              <w:t>.....</w:t>
            </w:r>
          </w:p>
        </w:tc>
      </w:tr>
      <w:tr w:rsidR="00211A3B" w:rsidRPr="004B3239" w:rsidTr="009D6338">
        <w:tc>
          <w:tcPr>
            <w:tcW w:w="4915" w:type="dxa"/>
          </w:tcPr>
          <w:p w:rsidR="00211A3B" w:rsidRPr="00112543" w:rsidRDefault="00211A3B" w:rsidP="009D6338">
            <w:pPr>
              <w:widowControl w:val="0"/>
              <w:autoSpaceDE w:val="0"/>
              <w:autoSpaceDN w:val="0"/>
              <w:adjustRightInd w:val="0"/>
              <w:spacing w:before="120"/>
              <w:ind w:right="144"/>
              <w:rPr>
                <w:rFonts w:ascii="Arial" w:hAnsi="Arial" w:cs="Arial"/>
                <w:sz w:val="20"/>
                <w:szCs w:val="26"/>
                <w:lang w:val="vi-VN"/>
              </w:rPr>
            </w:pPr>
            <w:r w:rsidRPr="00112543">
              <w:rPr>
                <w:rFonts w:ascii="Arial" w:hAnsi="Arial" w:cs="Arial"/>
                <w:sz w:val="20"/>
                <w:szCs w:val="26"/>
                <w:lang w:val="vi-VN"/>
              </w:rPr>
              <w:t>9.2. Lợi nhuận chưa thực hiện</w:t>
            </w:r>
          </w:p>
        </w:tc>
        <w:tc>
          <w:tcPr>
            <w:tcW w:w="810"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sz w:val="20"/>
                <w:szCs w:val="26"/>
                <w:lang w:val="vi-VN"/>
              </w:rPr>
              <w:t>92</w:t>
            </w:r>
          </w:p>
        </w:tc>
        <w:tc>
          <w:tcPr>
            <w:tcW w:w="875"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67"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p>
        </w:tc>
      </w:tr>
      <w:tr w:rsidR="00211A3B" w:rsidRPr="004B3239" w:rsidTr="009D6338">
        <w:tc>
          <w:tcPr>
            <w:tcW w:w="4915" w:type="dxa"/>
          </w:tcPr>
          <w:p w:rsidR="00211A3B" w:rsidRPr="00112543" w:rsidRDefault="00211A3B" w:rsidP="009D6338">
            <w:pPr>
              <w:widowControl w:val="0"/>
              <w:autoSpaceDE w:val="0"/>
              <w:autoSpaceDN w:val="0"/>
              <w:adjustRightInd w:val="0"/>
              <w:spacing w:before="120"/>
              <w:ind w:right="144"/>
              <w:rPr>
                <w:rFonts w:ascii="Arial" w:hAnsi="Arial" w:cs="Arial"/>
                <w:b/>
                <w:bCs/>
                <w:sz w:val="20"/>
                <w:szCs w:val="26"/>
                <w:lang w:val="vi-VN"/>
              </w:rPr>
            </w:pPr>
            <w:r w:rsidRPr="00112543">
              <w:rPr>
                <w:rFonts w:ascii="Arial" w:hAnsi="Arial" w:cs="Arial"/>
                <w:b/>
                <w:bCs/>
                <w:sz w:val="20"/>
                <w:szCs w:val="26"/>
              </w:rPr>
              <w:t>X. CHI PHÍ THUẾ TNDN</w:t>
            </w:r>
          </w:p>
        </w:tc>
        <w:tc>
          <w:tcPr>
            <w:tcW w:w="810" w:type="dxa"/>
          </w:tcPr>
          <w:p w:rsidR="00211A3B" w:rsidRPr="00112543" w:rsidRDefault="00211A3B" w:rsidP="009D6338">
            <w:pPr>
              <w:widowControl w:val="0"/>
              <w:autoSpaceDE w:val="0"/>
              <w:autoSpaceDN w:val="0"/>
              <w:adjustRightInd w:val="0"/>
              <w:spacing w:before="120"/>
              <w:ind w:right="144"/>
              <w:jc w:val="center"/>
              <w:rPr>
                <w:rFonts w:ascii="Arial" w:hAnsi="Arial" w:cs="Arial"/>
                <w:b/>
                <w:bCs/>
                <w:sz w:val="20"/>
                <w:szCs w:val="26"/>
                <w:lang w:val="vi-VN"/>
              </w:rPr>
            </w:pPr>
            <w:r w:rsidRPr="00112543">
              <w:rPr>
                <w:rFonts w:ascii="Arial" w:hAnsi="Arial" w:cs="Arial"/>
                <w:b/>
                <w:bCs/>
                <w:sz w:val="20"/>
                <w:szCs w:val="26"/>
              </w:rPr>
              <w:t>100</w:t>
            </w:r>
          </w:p>
        </w:tc>
        <w:tc>
          <w:tcPr>
            <w:tcW w:w="875" w:type="dxa"/>
          </w:tcPr>
          <w:p w:rsidR="00211A3B" w:rsidRPr="00112543" w:rsidRDefault="00211A3B" w:rsidP="009D6338">
            <w:pPr>
              <w:widowControl w:val="0"/>
              <w:autoSpaceDE w:val="0"/>
              <w:autoSpaceDN w:val="0"/>
              <w:adjustRightInd w:val="0"/>
              <w:spacing w:before="120"/>
              <w:ind w:right="144"/>
              <w:jc w:val="center"/>
              <w:rPr>
                <w:rFonts w:ascii="Arial" w:hAnsi="Arial" w:cs="Arial"/>
                <w:b/>
                <w:bCs/>
                <w:sz w:val="20"/>
                <w:szCs w:val="26"/>
                <w:lang w:val="vi-VN"/>
              </w:rPr>
            </w:pPr>
          </w:p>
        </w:tc>
        <w:tc>
          <w:tcPr>
            <w:tcW w:w="852"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bCs/>
                <w:sz w:val="20"/>
                <w:szCs w:val="26"/>
              </w:rPr>
              <w:t>.</w:t>
            </w:r>
            <w:r w:rsidRPr="00112543">
              <w:rPr>
                <w:rFonts w:ascii="Arial" w:hAnsi="Arial" w:cs="Arial"/>
                <w:sz w:val="20"/>
                <w:szCs w:val="26"/>
              </w:rPr>
              <w:t>....</w:t>
            </w:r>
          </w:p>
        </w:tc>
        <w:tc>
          <w:tcPr>
            <w:tcW w:w="867"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r w:rsidRPr="00112543">
              <w:rPr>
                <w:rFonts w:ascii="Arial" w:hAnsi="Arial" w:cs="Arial"/>
                <w:sz w:val="20"/>
                <w:szCs w:val="26"/>
              </w:rPr>
              <w:t>.....</w:t>
            </w:r>
          </w:p>
        </w:tc>
      </w:tr>
      <w:tr w:rsidR="00211A3B" w:rsidRPr="004B3239" w:rsidTr="009D6338">
        <w:tc>
          <w:tcPr>
            <w:tcW w:w="4915" w:type="dxa"/>
          </w:tcPr>
          <w:p w:rsidR="00211A3B" w:rsidRPr="00112543" w:rsidRDefault="00211A3B" w:rsidP="009D6338">
            <w:pPr>
              <w:widowControl w:val="0"/>
              <w:autoSpaceDE w:val="0"/>
              <w:autoSpaceDN w:val="0"/>
              <w:adjustRightInd w:val="0"/>
              <w:spacing w:before="120"/>
              <w:ind w:right="144"/>
              <w:rPr>
                <w:rFonts w:ascii="Arial" w:hAnsi="Arial" w:cs="Arial"/>
                <w:sz w:val="20"/>
                <w:szCs w:val="26"/>
                <w:lang w:val="vi-VN"/>
              </w:rPr>
            </w:pPr>
            <w:r w:rsidRPr="009E7190">
              <w:rPr>
                <w:rFonts w:ascii="Arial" w:hAnsi="Arial" w:cs="Arial"/>
                <w:sz w:val="20"/>
                <w:szCs w:val="26"/>
                <w:lang w:val="vi-VN"/>
              </w:rPr>
              <w:t>10.1. Chi phí thuế TNDN hiện hành</w:t>
            </w:r>
          </w:p>
        </w:tc>
        <w:tc>
          <w:tcPr>
            <w:tcW w:w="810"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r w:rsidRPr="00112543">
              <w:rPr>
                <w:rFonts w:ascii="Arial" w:hAnsi="Arial" w:cs="Arial"/>
                <w:sz w:val="20"/>
                <w:szCs w:val="26"/>
              </w:rPr>
              <w:t>100.1</w:t>
            </w:r>
          </w:p>
        </w:tc>
        <w:tc>
          <w:tcPr>
            <w:tcW w:w="875"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p>
        </w:tc>
        <w:tc>
          <w:tcPr>
            <w:tcW w:w="852"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p>
        </w:tc>
        <w:tc>
          <w:tcPr>
            <w:tcW w:w="867"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p>
        </w:tc>
      </w:tr>
      <w:tr w:rsidR="00211A3B" w:rsidRPr="004B3239" w:rsidTr="009D6338">
        <w:tc>
          <w:tcPr>
            <w:tcW w:w="4915" w:type="dxa"/>
          </w:tcPr>
          <w:p w:rsidR="00211A3B" w:rsidRPr="00112543" w:rsidRDefault="00211A3B" w:rsidP="009D6338">
            <w:pPr>
              <w:widowControl w:val="0"/>
              <w:autoSpaceDE w:val="0"/>
              <w:autoSpaceDN w:val="0"/>
              <w:adjustRightInd w:val="0"/>
              <w:spacing w:before="120"/>
              <w:ind w:right="144"/>
              <w:rPr>
                <w:rFonts w:ascii="Arial" w:hAnsi="Arial" w:cs="Arial"/>
                <w:sz w:val="20"/>
                <w:szCs w:val="26"/>
                <w:lang w:val="vi-VN"/>
              </w:rPr>
            </w:pPr>
            <w:r w:rsidRPr="009E7190">
              <w:rPr>
                <w:rFonts w:ascii="Arial" w:hAnsi="Arial" w:cs="Arial"/>
                <w:sz w:val="20"/>
                <w:szCs w:val="26"/>
                <w:lang w:val="vi-VN"/>
              </w:rPr>
              <w:t>10.2. Chi phí thuế TNDN hoãn lại</w:t>
            </w:r>
          </w:p>
        </w:tc>
        <w:tc>
          <w:tcPr>
            <w:tcW w:w="810"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r w:rsidRPr="00112543">
              <w:rPr>
                <w:rFonts w:ascii="Arial" w:hAnsi="Arial" w:cs="Arial"/>
                <w:sz w:val="20"/>
                <w:szCs w:val="26"/>
              </w:rPr>
              <w:t>100.2</w:t>
            </w:r>
          </w:p>
        </w:tc>
        <w:tc>
          <w:tcPr>
            <w:tcW w:w="875"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p>
        </w:tc>
        <w:tc>
          <w:tcPr>
            <w:tcW w:w="852"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p>
        </w:tc>
        <w:tc>
          <w:tcPr>
            <w:tcW w:w="867"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p>
        </w:tc>
      </w:tr>
      <w:tr w:rsidR="00211A3B" w:rsidRPr="004B3239" w:rsidTr="009D6338">
        <w:tc>
          <w:tcPr>
            <w:tcW w:w="4915" w:type="dxa"/>
          </w:tcPr>
          <w:p w:rsidR="00211A3B" w:rsidRPr="00112543" w:rsidRDefault="00211A3B" w:rsidP="009D6338">
            <w:pPr>
              <w:widowControl w:val="0"/>
              <w:autoSpaceDE w:val="0"/>
              <w:autoSpaceDN w:val="0"/>
              <w:adjustRightInd w:val="0"/>
              <w:spacing w:before="120"/>
              <w:ind w:right="144"/>
              <w:rPr>
                <w:rFonts w:ascii="Arial" w:hAnsi="Arial" w:cs="Arial"/>
                <w:b/>
                <w:bCs/>
                <w:sz w:val="20"/>
                <w:szCs w:val="26"/>
                <w:lang w:val="vi-VN"/>
              </w:rPr>
            </w:pPr>
            <w:r w:rsidRPr="00112543">
              <w:rPr>
                <w:rFonts w:ascii="Arial" w:hAnsi="Arial" w:cs="Arial"/>
                <w:b/>
                <w:bCs/>
                <w:sz w:val="20"/>
                <w:szCs w:val="26"/>
                <w:lang w:val="vi-VN"/>
              </w:rPr>
              <w:t>XI. LỢI NHUẬN KẾ TOÁN SAU THUẾ TNDN (200 = 90 - 100)</w:t>
            </w:r>
          </w:p>
        </w:tc>
        <w:tc>
          <w:tcPr>
            <w:tcW w:w="810"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r w:rsidRPr="00112543">
              <w:rPr>
                <w:rFonts w:ascii="Arial" w:hAnsi="Arial" w:cs="Arial"/>
                <w:b/>
                <w:bCs/>
                <w:sz w:val="20"/>
                <w:szCs w:val="26"/>
              </w:rPr>
              <w:t>200</w:t>
            </w:r>
          </w:p>
        </w:tc>
        <w:tc>
          <w:tcPr>
            <w:tcW w:w="875"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p>
        </w:tc>
        <w:tc>
          <w:tcPr>
            <w:tcW w:w="852"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p>
        </w:tc>
        <w:tc>
          <w:tcPr>
            <w:tcW w:w="867"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p>
        </w:tc>
      </w:tr>
      <w:tr w:rsidR="00211A3B" w:rsidRPr="004B3239" w:rsidTr="009D6338">
        <w:tc>
          <w:tcPr>
            <w:tcW w:w="4915" w:type="dxa"/>
          </w:tcPr>
          <w:p w:rsidR="00211A3B" w:rsidRPr="00112543" w:rsidRDefault="00211A3B" w:rsidP="009D6338">
            <w:pPr>
              <w:widowControl w:val="0"/>
              <w:autoSpaceDE w:val="0"/>
              <w:autoSpaceDN w:val="0"/>
              <w:adjustRightInd w:val="0"/>
              <w:spacing w:before="120"/>
              <w:ind w:right="144"/>
              <w:rPr>
                <w:rFonts w:ascii="Arial" w:hAnsi="Arial" w:cs="Arial"/>
                <w:b/>
                <w:bCs/>
                <w:sz w:val="20"/>
                <w:szCs w:val="26"/>
                <w:lang w:val="vi-VN"/>
              </w:rPr>
            </w:pPr>
            <w:r w:rsidRPr="00112543">
              <w:rPr>
                <w:rFonts w:ascii="Arial" w:hAnsi="Arial" w:cs="Arial"/>
                <w:b/>
                <w:bCs/>
                <w:sz w:val="20"/>
                <w:szCs w:val="26"/>
                <w:lang w:val="vi-VN"/>
              </w:rPr>
              <w:t>XII. THU NHẬP (LỖ) TOÀN DIỆN KHÁC SAU THUẾ TNDN</w:t>
            </w:r>
          </w:p>
        </w:tc>
        <w:tc>
          <w:tcPr>
            <w:tcW w:w="810"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b/>
                <w:bCs/>
                <w:sz w:val="20"/>
                <w:szCs w:val="26"/>
              </w:rPr>
              <w:t>300</w:t>
            </w:r>
          </w:p>
        </w:tc>
        <w:tc>
          <w:tcPr>
            <w:tcW w:w="875"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67"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p>
        </w:tc>
      </w:tr>
      <w:tr w:rsidR="00211A3B" w:rsidRPr="004B3239" w:rsidTr="009D6338">
        <w:tc>
          <w:tcPr>
            <w:tcW w:w="4915" w:type="dxa"/>
          </w:tcPr>
          <w:p w:rsidR="00211A3B" w:rsidRPr="00112543" w:rsidRDefault="00211A3B" w:rsidP="009D6338">
            <w:pPr>
              <w:widowControl w:val="0"/>
              <w:autoSpaceDE w:val="0"/>
              <w:autoSpaceDN w:val="0"/>
              <w:adjustRightInd w:val="0"/>
              <w:spacing w:before="120"/>
              <w:ind w:right="144"/>
              <w:rPr>
                <w:rFonts w:ascii="Arial" w:hAnsi="Arial" w:cs="Arial"/>
                <w:sz w:val="20"/>
                <w:szCs w:val="26"/>
                <w:lang w:val="vi-VN"/>
              </w:rPr>
            </w:pPr>
            <w:r w:rsidRPr="00112543">
              <w:rPr>
                <w:rFonts w:ascii="Arial" w:hAnsi="Arial" w:cs="Arial"/>
                <w:sz w:val="20"/>
                <w:szCs w:val="26"/>
                <w:lang w:val="vi-VN"/>
              </w:rPr>
              <w:t>12.1. Lãi/(Lỗ) từ đánh giá lại các tài sản tài chính sẵn sàng để bán</w:t>
            </w:r>
          </w:p>
        </w:tc>
        <w:tc>
          <w:tcPr>
            <w:tcW w:w="810"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r w:rsidRPr="00112543">
              <w:rPr>
                <w:rFonts w:ascii="Arial" w:hAnsi="Arial" w:cs="Arial"/>
                <w:sz w:val="20"/>
                <w:szCs w:val="26"/>
              </w:rPr>
              <w:t>301</w:t>
            </w:r>
          </w:p>
        </w:tc>
        <w:tc>
          <w:tcPr>
            <w:tcW w:w="875"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p>
        </w:tc>
        <w:tc>
          <w:tcPr>
            <w:tcW w:w="852"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p>
        </w:tc>
        <w:tc>
          <w:tcPr>
            <w:tcW w:w="867"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p>
        </w:tc>
      </w:tr>
      <w:tr w:rsidR="00211A3B" w:rsidRPr="004B3239" w:rsidTr="009D6338">
        <w:tc>
          <w:tcPr>
            <w:tcW w:w="4915" w:type="dxa"/>
          </w:tcPr>
          <w:p w:rsidR="00211A3B" w:rsidRPr="00112543" w:rsidRDefault="00211A3B" w:rsidP="009D6338">
            <w:pPr>
              <w:widowControl w:val="0"/>
              <w:autoSpaceDE w:val="0"/>
              <w:autoSpaceDN w:val="0"/>
              <w:adjustRightInd w:val="0"/>
              <w:spacing w:before="120"/>
              <w:ind w:right="144"/>
              <w:rPr>
                <w:rFonts w:ascii="Arial" w:hAnsi="Arial" w:cs="Arial"/>
                <w:sz w:val="20"/>
                <w:szCs w:val="26"/>
                <w:lang w:val="vi-VN"/>
              </w:rPr>
            </w:pPr>
            <w:r w:rsidRPr="009E7190">
              <w:rPr>
                <w:rFonts w:ascii="Arial" w:hAnsi="Arial" w:cs="Arial"/>
                <w:sz w:val="20"/>
                <w:szCs w:val="26"/>
                <w:lang w:val="vi-VN"/>
              </w:rPr>
              <w:t>12.2. Lãi/(lỗ) chênh lệch tỷ giá của hoạt động tại nước ngoài</w:t>
            </w:r>
          </w:p>
        </w:tc>
        <w:tc>
          <w:tcPr>
            <w:tcW w:w="810"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sz w:val="20"/>
                <w:szCs w:val="26"/>
              </w:rPr>
              <w:t>302</w:t>
            </w:r>
          </w:p>
        </w:tc>
        <w:tc>
          <w:tcPr>
            <w:tcW w:w="875"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sz w:val="20"/>
                <w:szCs w:val="26"/>
              </w:rPr>
              <w:t>.....</w:t>
            </w:r>
          </w:p>
        </w:tc>
        <w:tc>
          <w:tcPr>
            <w:tcW w:w="867"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r w:rsidRPr="00112543">
              <w:rPr>
                <w:rFonts w:ascii="Arial" w:hAnsi="Arial" w:cs="Arial"/>
                <w:sz w:val="20"/>
                <w:szCs w:val="26"/>
              </w:rPr>
              <w:t>.....</w:t>
            </w:r>
          </w:p>
        </w:tc>
      </w:tr>
      <w:tr w:rsidR="00211A3B" w:rsidRPr="004B3239" w:rsidTr="009D6338">
        <w:tc>
          <w:tcPr>
            <w:tcW w:w="4915" w:type="dxa"/>
          </w:tcPr>
          <w:p w:rsidR="00211A3B" w:rsidRPr="00112543" w:rsidRDefault="00211A3B" w:rsidP="009D6338">
            <w:pPr>
              <w:widowControl w:val="0"/>
              <w:autoSpaceDE w:val="0"/>
              <w:autoSpaceDN w:val="0"/>
              <w:adjustRightInd w:val="0"/>
              <w:spacing w:before="120"/>
              <w:ind w:right="144"/>
              <w:rPr>
                <w:rFonts w:ascii="Arial" w:hAnsi="Arial" w:cs="Arial"/>
                <w:sz w:val="20"/>
                <w:szCs w:val="26"/>
                <w:lang w:val="vi-VN"/>
              </w:rPr>
            </w:pPr>
            <w:r w:rsidRPr="009E7190">
              <w:rPr>
                <w:rFonts w:ascii="Arial" w:hAnsi="Arial" w:cs="Arial"/>
                <w:sz w:val="20"/>
                <w:szCs w:val="26"/>
                <w:lang w:val="vi-VN"/>
              </w:rPr>
              <w:t>12.3. Lãi, lỗ đánh giá lại tài sản cố định theo mô hình giá trị hợp lý</w:t>
            </w:r>
          </w:p>
        </w:tc>
        <w:tc>
          <w:tcPr>
            <w:tcW w:w="810"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r w:rsidRPr="00112543">
              <w:rPr>
                <w:rFonts w:ascii="Arial" w:hAnsi="Arial" w:cs="Arial"/>
                <w:sz w:val="20"/>
                <w:szCs w:val="26"/>
              </w:rPr>
              <w:t>303</w:t>
            </w:r>
          </w:p>
        </w:tc>
        <w:tc>
          <w:tcPr>
            <w:tcW w:w="875"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p>
        </w:tc>
        <w:tc>
          <w:tcPr>
            <w:tcW w:w="852"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p>
        </w:tc>
        <w:tc>
          <w:tcPr>
            <w:tcW w:w="867"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p>
        </w:tc>
      </w:tr>
      <w:tr w:rsidR="00211A3B" w:rsidRPr="004B3239" w:rsidTr="009D6338">
        <w:tc>
          <w:tcPr>
            <w:tcW w:w="4915" w:type="dxa"/>
          </w:tcPr>
          <w:p w:rsidR="00211A3B" w:rsidRPr="00112543" w:rsidRDefault="00211A3B" w:rsidP="009D6338">
            <w:pPr>
              <w:widowControl w:val="0"/>
              <w:autoSpaceDE w:val="0"/>
              <w:autoSpaceDN w:val="0"/>
              <w:adjustRightInd w:val="0"/>
              <w:spacing w:before="120"/>
              <w:ind w:right="144"/>
              <w:rPr>
                <w:rFonts w:ascii="Arial" w:hAnsi="Arial" w:cs="Arial"/>
                <w:sz w:val="20"/>
                <w:szCs w:val="26"/>
                <w:lang w:val="vi-VN"/>
              </w:rPr>
            </w:pPr>
            <w:r w:rsidRPr="009E7190">
              <w:rPr>
                <w:rFonts w:ascii="Arial" w:hAnsi="Arial" w:cs="Arial"/>
                <w:sz w:val="20"/>
                <w:szCs w:val="26"/>
                <w:lang w:val="vi-VN"/>
              </w:rPr>
              <w:t>12.4. Lãi, lỗ toàn diện khác</w:t>
            </w:r>
          </w:p>
        </w:tc>
        <w:tc>
          <w:tcPr>
            <w:tcW w:w="810"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r w:rsidRPr="00112543">
              <w:rPr>
                <w:rFonts w:ascii="Arial" w:hAnsi="Arial" w:cs="Arial"/>
                <w:sz w:val="20"/>
                <w:szCs w:val="26"/>
              </w:rPr>
              <w:t>304</w:t>
            </w:r>
          </w:p>
        </w:tc>
        <w:tc>
          <w:tcPr>
            <w:tcW w:w="875"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p>
        </w:tc>
        <w:tc>
          <w:tcPr>
            <w:tcW w:w="852"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p>
        </w:tc>
        <w:tc>
          <w:tcPr>
            <w:tcW w:w="867"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p>
        </w:tc>
      </w:tr>
      <w:tr w:rsidR="00211A3B" w:rsidRPr="004B3239" w:rsidTr="009D6338">
        <w:tc>
          <w:tcPr>
            <w:tcW w:w="4915" w:type="dxa"/>
          </w:tcPr>
          <w:p w:rsidR="00211A3B" w:rsidRPr="00112543" w:rsidRDefault="00211A3B" w:rsidP="009D6338">
            <w:pPr>
              <w:widowControl w:val="0"/>
              <w:autoSpaceDE w:val="0"/>
              <w:autoSpaceDN w:val="0"/>
              <w:adjustRightInd w:val="0"/>
              <w:spacing w:before="120"/>
              <w:ind w:right="144"/>
              <w:rPr>
                <w:rFonts w:ascii="Arial" w:hAnsi="Arial" w:cs="Arial"/>
                <w:b/>
                <w:bCs/>
                <w:sz w:val="20"/>
                <w:szCs w:val="26"/>
                <w:lang w:val="vi-VN"/>
              </w:rPr>
            </w:pPr>
            <w:r w:rsidRPr="00112543">
              <w:rPr>
                <w:rFonts w:ascii="Arial" w:hAnsi="Arial" w:cs="Arial"/>
                <w:b/>
                <w:bCs/>
                <w:sz w:val="20"/>
                <w:szCs w:val="26"/>
                <w:lang w:val="vi-VN"/>
              </w:rPr>
              <w:t>Tổng thu nhập toàn diện</w:t>
            </w:r>
          </w:p>
        </w:tc>
        <w:tc>
          <w:tcPr>
            <w:tcW w:w="810" w:type="dxa"/>
          </w:tcPr>
          <w:p w:rsidR="00211A3B" w:rsidRPr="00112543" w:rsidRDefault="00211A3B" w:rsidP="009D6338">
            <w:pPr>
              <w:widowControl w:val="0"/>
              <w:autoSpaceDE w:val="0"/>
              <w:autoSpaceDN w:val="0"/>
              <w:adjustRightInd w:val="0"/>
              <w:spacing w:before="120"/>
              <w:ind w:right="144"/>
              <w:jc w:val="center"/>
              <w:rPr>
                <w:rFonts w:ascii="Arial" w:hAnsi="Arial" w:cs="Arial"/>
                <w:b/>
                <w:bCs/>
                <w:sz w:val="20"/>
                <w:szCs w:val="26"/>
                <w:lang w:val="vi-VN"/>
              </w:rPr>
            </w:pPr>
            <w:r w:rsidRPr="00112543">
              <w:rPr>
                <w:rFonts w:ascii="Arial" w:hAnsi="Arial" w:cs="Arial"/>
                <w:b/>
                <w:bCs/>
                <w:sz w:val="20"/>
                <w:szCs w:val="26"/>
              </w:rPr>
              <w:t>400</w:t>
            </w:r>
          </w:p>
        </w:tc>
        <w:tc>
          <w:tcPr>
            <w:tcW w:w="875" w:type="dxa"/>
          </w:tcPr>
          <w:p w:rsidR="00211A3B" w:rsidRPr="00112543" w:rsidRDefault="00211A3B" w:rsidP="009D6338">
            <w:pPr>
              <w:widowControl w:val="0"/>
              <w:autoSpaceDE w:val="0"/>
              <w:autoSpaceDN w:val="0"/>
              <w:adjustRightInd w:val="0"/>
              <w:spacing w:before="120"/>
              <w:ind w:right="144"/>
              <w:jc w:val="center"/>
              <w:rPr>
                <w:rFonts w:ascii="Arial" w:hAnsi="Arial" w:cs="Arial"/>
                <w:b/>
                <w:bCs/>
                <w:sz w:val="20"/>
                <w:szCs w:val="26"/>
                <w:lang w:val="vi-VN"/>
              </w:rPr>
            </w:pPr>
          </w:p>
        </w:tc>
        <w:tc>
          <w:tcPr>
            <w:tcW w:w="852"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bCs/>
                <w:sz w:val="20"/>
                <w:szCs w:val="26"/>
              </w:rPr>
              <w:t>.</w:t>
            </w:r>
            <w:r w:rsidRPr="00112543">
              <w:rPr>
                <w:rFonts w:ascii="Arial" w:hAnsi="Arial" w:cs="Arial"/>
                <w:sz w:val="20"/>
                <w:szCs w:val="26"/>
              </w:rPr>
              <w:t>....</w:t>
            </w:r>
          </w:p>
        </w:tc>
        <w:tc>
          <w:tcPr>
            <w:tcW w:w="867"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r w:rsidRPr="00112543">
              <w:rPr>
                <w:rFonts w:ascii="Arial" w:hAnsi="Arial" w:cs="Arial"/>
                <w:sz w:val="20"/>
                <w:szCs w:val="26"/>
              </w:rPr>
              <w:t>.....</w:t>
            </w:r>
          </w:p>
        </w:tc>
      </w:tr>
      <w:tr w:rsidR="00211A3B" w:rsidRPr="004B3239" w:rsidTr="009D6338">
        <w:tc>
          <w:tcPr>
            <w:tcW w:w="4915" w:type="dxa"/>
          </w:tcPr>
          <w:p w:rsidR="00211A3B" w:rsidRPr="00112543" w:rsidRDefault="00211A3B" w:rsidP="009D6338">
            <w:pPr>
              <w:widowControl w:val="0"/>
              <w:autoSpaceDE w:val="0"/>
              <w:autoSpaceDN w:val="0"/>
              <w:adjustRightInd w:val="0"/>
              <w:spacing w:before="120"/>
              <w:ind w:right="144"/>
              <w:rPr>
                <w:rFonts w:ascii="Arial" w:hAnsi="Arial" w:cs="Arial"/>
                <w:b/>
                <w:bCs/>
                <w:sz w:val="20"/>
                <w:szCs w:val="26"/>
                <w:lang w:val="vi-VN"/>
              </w:rPr>
            </w:pPr>
            <w:r w:rsidRPr="009E7190">
              <w:rPr>
                <w:rFonts w:ascii="Arial" w:hAnsi="Arial" w:cs="Arial"/>
                <w:b/>
                <w:bCs/>
                <w:sz w:val="20"/>
                <w:szCs w:val="26"/>
                <w:lang w:val="vi-VN"/>
              </w:rPr>
              <w:t>XIII. THU NHẬP THUẦN TRÊN CỔ PHIẾU PHỔ</w:t>
            </w:r>
            <w:r w:rsidRPr="00112543">
              <w:rPr>
                <w:rFonts w:ascii="Arial" w:hAnsi="Arial" w:cs="Arial"/>
                <w:b/>
                <w:bCs/>
                <w:sz w:val="20"/>
                <w:szCs w:val="26"/>
                <w:lang w:val="vi-VN"/>
              </w:rPr>
              <w:t xml:space="preserve"> </w:t>
            </w:r>
            <w:r w:rsidRPr="009E7190">
              <w:rPr>
                <w:rFonts w:ascii="Arial" w:hAnsi="Arial" w:cs="Arial"/>
                <w:b/>
                <w:bCs/>
                <w:sz w:val="20"/>
                <w:szCs w:val="26"/>
                <w:lang w:val="vi-VN"/>
              </w:rPr>
              <w:t>THÔNG</w:t>
            </w:r>
          </w:p>
        </w:tc>
        <w:tc>
          <w:tcPr>
            <w:tcW w:w="810" w:type="dxa"/>
          </w:tcPr>
          <w:p w:rsidR="00211A3B" w:rsidRPr="00112543" w:rsidRDefault="00211A3B" w:rsidP="009D6338">
            <w:pPr>
              <w:widowControl w:val="0"/>
              <w:autoSpaceDE w:val="0"/>
              <w:autoSpaceDN w:val="0"/>
              <w:adjustRightInd w:val="0"/>
              <w:spacing w:before="120"/>
              <w:ind w:right="144"/>
              <w:jc w:val="center"/>
              <w:rPr>
                <w:rFonts w:ascii="Arial" w:hAnsi="Arial" w:cs="Arial"/>
                <w:b/>
                <w:bCs/>
                <w:sz w:val="20"/>
                <w:szCs w:val="26"/>
                <w:lang w:val="vi-VN"/>
              </w:rPr>
            </w:pPr>
            <w:r w:rsidRPr="00112543">
              <w:rPr>
                <w:rFonts w:ascii="Arial" w:hAnsi="Arial" w:cs="Arial"/>
                <w:b/>
                <w:bCs/>
                <w:sz w:val="20"/>
                <w:szCs w:val="26"/>
              </w:rPr>
              <w:t>500</w:t>
            </w:r>
          </w:p>
        </w:tc>
        <w:tc>
          <w:tcPr>
            <w:tcW w:w="875" w:type="dxa"/>
          </w:tcPr>
          <w:p w:rsidR="00211A3B" w:rsidRPr="00112543" w:rsidRDefault="00211A3B" w:rsidP="009D6338">
            <w:pPr>
              <w:widowControl w:val="0"/>
              <w:autoSpaceDE w:val="0"/>
              <w:autoSpaceDN w:val="0"/>
              <w:adjustRightInd w:val="0"/>
              <w:spacing w:before="120"/>
              <w:ind w:right="144"/>
              <w:jc w:val="center"/>
              <w:rPr>
                <w:rFonts w:ascii="Arial" w:hAnsi="Arial" w:cs="Arial"/>
                <w:b/>
                <w:bCs/>
                <w:sz w:val="20"/>
                <w:szCs w:val="26"/>
                <w:lang w:val="vi-VN"/>
              </w:rPr>
            </w:pPr>
          </w:p>
        </w:tc>
        <w:tc>
          <w:tcPr>
            <w:tcW w:w="852"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bCs/>
                <w:sz w:val="20"/>
                <w:szCs w:val="26"/>
              </w:rPr>
              <w:t>.</w:t>
            </w:r>
            <w:r w:rsidRPr="00112543">
              <w:rPr>
                <w:rFonts w:ascii="Arial" w:hAnsi="Arial" w:cs="Arial"/>
                <w:sz w:val="20"/>
                <w:szCs w:val="26"/>
              </w:rPr>
              <w:t>....</w:t>
            </w:r>
          </w:p>
        </w:tc>
        <w:tc>
          <w:tcPr>
            <w:tcW w:w="867"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r w:rsidRPr="00112543">
              <w:rPr>
                <w:rFonts w:ascii="Arial" w:hAnsi="Arial" w:cs="Arial"/>
                <w:sz w:val="20"/>
                <w:szCs w:val="26"/>
              </w:rPr>
              <w:t>.....</w:t>
            </w:r>
          </w:p>
        </w:tc>
      </w:tr>
      <w:tr w:rsidR="00211A3B" w:rsidRPr="004B3239" w:rsidTr="009D6338">
        <w:tc>
          <w:tcPr>
            <w:tcW w:w="4915" w:type="dxa"/>
          </w:tcPr>
          <w:p w:rsidR="00211A3B" w:rsidRPr="00112543" w:rsidRDefault="00211A3B" w:rsidP="009D6338">
            <w:pPr>
              <w:widowControl w:val="0"/>
              <w:autoSpaceDE w:val="0"/>
              <w:autoSpaceDN w:val="0"/>
              <w:adjustRightInd w:val="0"/>
              <w:spacing w:before="120"/>
              <w:ind w:right="144"/>
              <w:rPr>
                <w:rFonts w:ascii="Arial" w:hAnsi="Arial" w:cs="Arial"/>
                <w:sz w:val="20"/>
                <w:szCs w:val="26"/>
                <w:lang w:val="vi-VN"/>
              </w:rPr>
            </w:pPr>
            <w:r w:rsidRPr="009E7190">
              <w:rPr>
                <w:rFonts w:ascii="Arial" w:hAnsi="Arial" w:cs="Arial"/>
                <w:sz w:val="20"/>
                <w:szCs w:val="26"/>
                <w:lang w:val="vi-VN"/>
              </w:rPr>
              <w:t>13.1. Lãi cơ bản trên cổ phiếu (Đồng/1 cổ phiếu)</w:t>
            </w:r>
          </w:p>
        </w:tc>
        <w:tc>
          <w:tcPr>
            <w:tcW w:w="810"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sz w:val="20"/>
                <w:szCs w:val="26"/>
              </w:rPr>
              <w:t>501</w:t>
            </w:r>
          </w:p>
        </w:tc>
        <w:tc>
          <w:tcPr>
            <w:tcW w:w="875"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sz w:val="20"/>
                <w:szCs w:val="26"/>
              </w:rPr>
              <w:t>.....</w:t>
            </w:r>
          </w:p>
        </w:tc>
        <w:tc>
          <w:tcPr>
            <w:tcW w:w="867"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r w:rsidRPr="00112543">
              <w:rPr>
                <w:rFonts w:ascii="Arial" w:hAnsi="Arial" w:cs="Arial"/>
                <w:sz w:val="20"/>
                <w:szCs w:val="26"/>
              </w:rPr>
              <w:t>.....</w:t>
            </w:r>
          </w:p>
        </w:tc>
      </w:tr>
      <w:tr w:rsidR="00211A3B" w:rsidRPr="004B3239" w:rsidTr="009D6338">
        <w:tc>
          <w:tcPr>
            <w:tcW w:w="4915" w:type="dxa"/>
          </w:tcPr>
          <w:p w:rsidR="00211A3B" w:rsidRPr="00112543" w:rsidRDefault="00211A3B" w:rsidP="009D6338">
            <w:pPr>
              <w:widowControl w:val="0"/>
              <w:autoSpaceDE w:val="0"/>
              <w:autoSpaceDN w:val="0"/>
              <w:adjustRightInd w:val="0"/>
              <w:spacing w:before="120"/>
              <w:ind w:right="144"/>
              <w:rPr>
                <w:rFonts w:ascii="Arial" w:hAnsi="Arial" w:cs="Arial"/>
                <w:sz w:val="20"/>
                <w:szCs w:val="26"/>
                <w:lang w:val="vi-VN"/>
              </w:rPr>
            </w:pPr>
            <w:r w:rsidRPr="009E7190">
              <w:rPr>
                <w:rFonts w:ascii="Arial" w:hAnsi="Arial" w:cs="Arial"/>
                <w:sz w:val="20"/>
                <w:szCs w:val="26"/>
                <w:lang w:val="vi-VN"/>
              </w:rPr>
              <w:t>13.2. Thu nhập pha loãng trên cổ phiếu (Đồng/1 cổ phiếu)</w:t>
            </w:r>
          </w:p>
        </w:tc>
        <w:tc>
          <w:tcPr>
            <w:tcW w:w="810"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sz w:val="20"/>
                <w:szCs w:val="26"/>
              </w:rPr>
              <w:t>502</w:t>
            </w:r>
          </w:p>
        </w:tc>
        <w:tc>
          <w:tcPr>
            <w:tcW w:w="875"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p>
        </w:tc>
        <w:tc>
          <w:tcPr>
            <w:tcW w:w="852"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lang w:val="vi-VN"/>
              </w:rPr>
            </w:pPr>
            <w:r w:rsidRPr="00112543">
              <w:rPr>
                <w:rFonts w:ascii="Arial" w:hAnsi="Arial" w:cs="Arial"/>
                <w:sz w:val="20"/>
                <w:szCs w:val="26"/>
              </w:rPr>
              <w:t>.....</w:t>
            </w:r>
          </w:p>
        </w:tc>
        <w:tc>
          <w:tcPr>
            <w:tcW w:w="867" w:type="dxa"/>
          </w:tcPr>
          <w:p w:rsidR="00211A3B" w:rsidRPr="00112543" w:rsidRDefault="00211A3B" w:rsidP="009D6338">
            <w:pPr>
              <w:widowControl w:val="0"/>
              <w:autoSpaceDE w:val="0"/>
              <w:autoSpaceDN w:val="0"/>
              <w:adjustRightInd w:val="0"/>
              <w:spacing w:before="120"/>
              <w:ind w:right="144"/>
              <w:jc w:val="center"/>
              <w:rPr>
                <w:rFonts w:ascii="Arial" w:hAnsi="Arial" w:cs="Arial"/>
                <w:sz w:val="20"/>
                <w:szCs w:val="26"/>
              </w:rPr>
            </w:pPr>
            <w:r w:rsidRPr="00112543">
              <w:rPr>
                <w:rFonts w:ascii="Arial" w:hAnsi="Arial" w:cs="Arial"/>
                <w:sz w:val="20"/>
                <w:szCs w:val="26"/>
              </w:rPr>
              <w:t>.....</w:t>
            </w:r>
          </w:p>
        </w:tc>
      </w:tr>
    </w:tbl>
    <w:p w:rsidR="00211A3B" w:rsidRDefault="00211A3B" w:rsidP="00211A3B">
      <w:pPr>
        <w:widowControl w:val="0"/>
        <w:autoSpaceDE w:val="0"/>
        <w:autoSpaceDN w:val="0"/>
        <w:adjustRightInd w:val="0"/>
        <w:spacing w:before="120"/>
        <w:ind w:right="144"/>
        <w:rPr>
          <w:rFonts w:ascii="Arial" w:hAnsi="Arial" w:cs="Arial"/>
          <w:b/>
          <w:bCs/>
          <w:sz w:val="20"/>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8"/>
        <w:gridCol w:w="2520"/>
        <w:gridCol w:w="3497"/>
      </w:tblGrid>
      <w:tr w:rsidR="00211A3B" w:rsidTr="009D6338">
        <w:tc>
          <w:tcPr>
            <w:tcW w:w="2508" w:type="dxa"/>
          </w:tcPr>
          <w:p w:rsidR="00211A3B" w:rsidRPr="0020432A" w:rsidRDefault="00211A3B" w:rsidP="009D6338">
            <w:pPr>
              <w:widowControl w:val="0"/>
              <w:autoSpaceDE w:val="0"/>
              <w:autoSpaceDN w:val="0"/>
              <w:adjustRightInd w:val="0"/>
              <w:spacing w:before="120"/>
              <w:ind w:right="144"/>
              <w:jc w:val="center"/>
              <w:rPr>
                <w:rFonts w:ascii="Arial" w:hAnsi="Arial" w:cs="Arial"/>
                <w:b/>
                <w:bCs/>
                <w:sz w:val="20"/>
                <w:szCs w:val="26"/>
                <w:lang w:val="vi-VN"/>
              </w:rPr>
            </w:pPr>
            <w:r>
              <w:rPr>
                <w:rFonts w:ascii="Arial" w:hAnsi="Arial" w:cs="Arial"/>
                <w:b/>
                <w:bCs/>
                <w:sz w:val="20"/>
                <w:szCs w:val="26"/>
                <w:lang w:val="vi-VN"/>
              </w:rPr>
              <w:br/>
            </w:r>
            <w:r w:rsidRPr="0020432A">
              <w:rPr>
                <w:rFonts w:ascii="Arial" w:hAnsi="Arial" w:cs="Arial"/>
                <w:b/>
                <w:bCs/>
                <w:sz w:val="20"/>
                <w:szCs w:val="26"/>
                <w:lang w:val="vi-VN"/>
              </w:rPr>
              <w:t>Người lập biểu</w:t>
            </w:r>
            <w:r w:rsidRPr="0020432A">
              <w:rPr>
                <w:rFonts w:ascii="Arial" w:hAnsi="Arial" w:cs="Arial"/>
                <w:sz w:val="20"/>
                <w:szCs w:val="26"/>
                <w:lang w:val="vi-VN"/>
              </w:rPr>
              <w:br/>
            </w:r>
            <w:r w:rsidRPr="0020432A">
              <w:rPr>
                <w:rFonts w:ascii="Arial" w:hAnsi="Arial" w:cs="Arial"/>
                <w:i/>
                <w:iCs/>
                <w:sz w:val="20"/>
                <w:szCs w:val="26"/>
                <w:lang w:val="vi-VN"/>
              </w:rPr>
              <w:t>(Ký, họ tên)</w:t>
            </w:r>
          </w:p>
        </w:tc>
        <w:tc>
          <w:tcPr>
            <w:tcW w:w="2520" w:type="dxa"/>
          </w:tcPr>
          <w:p w:rsidR="00211A3B" w:rsidRPr="0020432A" w:rsidRDefault="00211A3B" w:rsidP="009D6338">
            <w:pPr>
              <w:widowControl w:val="0"/>
              <w:autoSpaceDE w:val="0"/>
              <w:autoSpaceDN w:val="0"/>
              <w:adjustRightInd w:val="0"/>
              <w:spacing w:before="120"/>
              <w:ind w:right="144"/>
              <w:jc w:val="center"/>
              <w:rPr>
                <w:rFonts w:ascii="Arial" w:hAnsi="Arial" w:cs="Arial"/>
                <w:b/>
                <w:bCs/>
                <w:sz w:val="20"/>
                <w:szCs w:val="26"/>
                <w:lang w:val="vi-VN"/>
              </w:rPr>
            </w:pPr>
            <w:r>
              <w:rPr>
                <w:rFonts w:ascii="Arial" w:hAnsi="Arial" w:cs="Arial"/>
                <w:b/>
                <w:bCs/>
                <w:sz w:val="20"/>
                <w:szCs w:val="26"/>
                <w:lang w:val="vi-VN"/>
              </w:rPr>
              <w:br/>
            </w:r>
            <w:r w:rsidRPr="0020432A">
              <w:rPr>
                <w:rFonts w:ascii="Arial" w:hAnsi="Arial" w:cs="Arial"/>
                <w:b/>
                <w:bCs/>
                <w:sz w:val="20"/>
                <w:szCs w:val="26"/>
                <w:lang w:val="vi-VN"/>
              </w:rPr>
              <w:t>Kế toán trưởng</w:t>
            </w:r>
            <w:r w:rsidRPr="0020432A">
              <w:rPr>
                <w:rFonts w:ascii="Arial" w:hAnsi="Arial" w:cs="Arial"/>
                <w:sz w:val="20"/>
                <w:szCs w:val="26"/>
                <w:lang w:val="vi-VN"/>
              </w:rPr>
              <w:br/>
            </w:r>
            <w:r w:rsidRPr="0020432A">
              <w:rPr>
                <w:rFonts w:ascii="Arial" w:hAnsi="Arial" w:cs="Arial"/>
                <w:i/>
                <w:iCs/>
                <w:sz w:val="20"/>
                <w:szCs w:val="26"/>
                <w:lang w:val="vi-VN"/>
              </w:rPr>
              <w:t>(Ký, họ tên)</w:t>
            </w:r>
          </w:p>
        </w:tc>
        <w:tc>
          <w:tcPr>
            <w:tcW w:w="3497" w:type="dxa"/>
          </w:tcPr>
          <w:p w:rsidR="00211A3B" w:rsidRDefault="00211A3B" w:rsidP="009D6338">
            <w:pPr>
              <w:widowControl w:val="0"/>
              <w:autoSpaceDE w:val="0"/>
              <w:autoSpaceDN w:val="0"/>
              <w:adjustRightInd w:val="0"/>
              <w:spacing w:before="120"/>
              <w:ind w:right="144"/>
              <w:jc w:val="center"/>
              <w:rPr>
                <w:rFonts w:ascii="Arial" w:hAnsi="Arial" w:cs="Arial"/>
                <w:b/>
                <w:bCs/>
                <w:sz w:val="20"/>
                <w:szCs w:val="26"/>
                <w:lang w:val="vi-VN"/>
              </w:rPr>
            </w:pPr>
            <w:r w:rsidRPr="0020432A">
              <w:rPr>
                <w:rFonts w:ascii="Arial" w:hAnsi="Arial" w:cs="Arial"/>
                <w:i/>
                <w:iCs/>
                <w:sz w:val="20"/>
                <w:szCs w:val="26"/>
                <w:lang w:val="vi-VN"/>
              </w:rPr>
              <w:t>..........., ngày...... tháng...... năm....</w:t>
            </w:r>
            <w:r>
              <w:rPr>
                <w:rFonts w:ascii="Arial" w:hAnsi="Arial" w:cs="Arial"/>
                <w:i/>
                <w:iCs/>
                <w:sz w:val="20"/>
                <w:szCs w:val="26"/>
                <w:lang w:val="vi-VN"/>
              </w:rPr>
              <w:br/>
            </w:r>
            <w:r w:rsidRPr="0020432A">
              <w:rPr>
                <w:rFonts w:ascii="Arial" w:hAnsi="Arial" w:cs="Arial"/>
                <w:b/>
                <w:bCs/>
                <w:sz w:val="20"/>
                <w:szCs w:val="26"/>
                <w:lang w:val="vi-VN"/>
              </w:rPr>
              <w:t>Người đại diện theo pháp luật</w:t>
            </w:r>
            <w:r>
              <w:rPr>
                <w:rFonts w:ascii="Arial" w:hAnsi="Arial" w:cs="Arial"/>
                <w:b/>
                <w:bCs/>
                <w:sz w:val="20"/>
                <w:szCs w:val="26"/>
                <w:lang w:val="vi-VN"/>
              </w:rPr>
              <w:br/>
            </w:r>
            <w:r w:rsidRPr="0020432A">
              <w:rPr>
                <w:rFonts w:ascii="Arial" w:hAnsi="Arial" w:cs="Arial"/>
                <w:i/>
                <w:iCs/>
                <w:sz w:val="20"/>
                <w:szCs w:val="26"/>
                <w:lang w:val="vi-VN"/>
              </w:rPr>
              <w:t>(Ký, họ tên, đóng dấu)</w:t>
            </w:r>
          </w:p>
        </w:tc>
      </w:tr>
    </w:tbl>
    <w:p w:rsidR="006E266C" w:rsidRDefault="006E266C"/>
    <w:sectPr w:rsidR="006E26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3B"/>
    <w:rsid w:val="00211A3B"/>
    <w:rsid w:val="006E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05EC7-D05A-4E83-AA85-A7337108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A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1A3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2024-04-13T04:08:00Z</dcterms:created>
  <dcterms:modified xsi:type="dcterms:W3CDTF">2024-04-13T04:09:00Z</dcterms:modified>
</cp:coreProperties>
</file>