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1DD" w:rsidRPr="00E011DD" w:rsidRDefault="00E011DD" w:rsidP="00E011DD">
      <w:pPr>
        <w:shd w:val="clear" w:color="auto" w:fill="FFFFFF"/>
        <w:spacing w:after="120" w:line="240" w:lineRule="auto"/>
        <w:ind w:firstLine="0"/>
        <w:jc w:val="center"/>
        <w:rPr>
          <w:rFonts w:eastAsia="Times New Roman" w:cs="Times New Roman"/>
          <w:szCs w:val="26"/>
        </w:rPr>
      </w:pPr>
      <w:r w:rsidRPr="00E011DD">
        <w:rPr>
          <w:rFonts w:eastAsia="Times New Roman" w:cs="Times New Roman"/>
          <w:b/>
          <w:bCs/>
          <w:szCs w:val="26"/>
        </w:rPr>
        <w:t>CỘNG HÒA XÃ HỘI CHỦ NGHĨA VIỆT NAM</w:t>
      </w:r>
    </w:p>
    <w:p w:rsidR="00E011DD" w:rsidRDefault="00E011DD" w:rsidP="00E011DD">
      <w:pPr>
        <w:shd w:val="clear" w:color="auto" w:fill="FFFFFF"/>
        <w:spacing w:after="120" w:line="240" w:lineRule="auto"/>
        <w:ind w:firstLine="0"/>
        <w:jc w:val="center"/>
        <w:rPr>
          <w:rFonts w:eastAsia="Times New Roman" w:cs="Times New Roman"/>
          <w:szCs w:val="26"/>
        </w:rPr>
      </w:pPr>
      <w:r w:rsidRPr="00E011DD">
        <w:rPr>
          <w:rFonts w:eastAsia="Times New Roman" w:cs="Times New Roman"/>
          <w:szCs w:val="26"/>
        </w:rPr>
        <w:t>Độc lập – Tự do – Hạnh phúc</w:t>
      </w:r>
    </w:p>
    <w:p w:rsidR="00E011DD" w:rsidRDefault="00E011DD" w:rsidP="00E011DD">
      <w:pPr>
        <w:shd w:val="clear" w:color="auto" w:fill="FFFFFF"/>
        <w:spacing w:after="120" w:line="240" w:lineRule="auto"/>
        <w:ind w:firstLine="0"/>
        <w:jc w:val="center"/>
        <w:rPr>
          <w:rFonts w:eastAsia="Times New Roman" w:cs="Times New Roman"/>
          <w:szCs w:val="26"/>
        </w:rPr>
      </w:pPr>
    </w:p>
    <w:p w:rsidR="00E011DD" w:rsidRPr="00E011DD" w:rsidRDefault="00E011DD" w:rsidP="00E011DD">
      <w:pPr>
        <w:shd w:val="clear" w:color="auto" w:fill="FFFFFF"/>
        <w:spacing w:after="120" w:line="240" w:lineRule="auto"/>
        <w:ind w:firstLine="0"/>
        <w:jc w:val="center"/>
        <w:rPr>
          <w:rFonts w:eastAsia="Times New Roman" w:cs="Times New Roman"/>
          <w:szCs w:val="26"/>
        </w:rPr>
      </w:pPr>
    </w:p>
    <w:p w:rsidR="00E011DD" w:rsidRPr="00E011DD" w:rsidRDefault="00E011DD" w:rsidP="00E011DD">
      <w:pPr>
        <w:shd w:val="clear" w:color="auto" w:fill="FFFFFF"/>
        <w:spacing w:after="120" w:line="240" w:lineRule="auto"/>
        <w:ind w:firstLine="0"/>
        <w:jc w:val="center"/>
        <w:rPr>
          <w:rFonts w:eastAsia="Times New Roman" w:cs="Times New Roman"/>
          <w:szCs w:val="26"/>
        </w:rPr>
      </w:pPr>
      <w:r w:rsidRPr="00E011DD">
        <w:rPr>
          <w:rFonts w:eastAsia="Times New Roman" w:cs="Times New Roman"/>
          <w:b/>
          <w:bCs/>
          <w:szCs w:val="26"/>
        </w:rPr>
        <w:t>HỢP ĐỒNG NGUYÊN TẮC CUNG CẤP DỊCH VỤ</w:t>
      </w:r>
    </w:p>
    <w:p w:rsidR="00E011DD" w:rsidRDefault="00E011DD" w:rsidP="00E011DD">
      <w:pPr>
        <w:shd w:val="clear" w:color="auto" w:fill="FFFFFF"/>
        <w:spacing w:after="120" w:line="240" w:lineRule="auto"/>
        <w:ind w:firstLine="0"/>
        <w:jc w:val="center"/>
        <w:rPr>
          <w:rFonts w:eastAsia="Times New Roman" w:cs="Times New Roman"/>
          <w:i/>
          <w:iCs/>
          <w:szCs w:val="26"/>
        </w:rPr>
      </w:pPr>
      <w:r w:rsidRPr="00E011DD">
        <w:rPr>
          <w:rFonts w:eastAsia="Times New Roman" w:cs="Times New Roman"/>
          <w:i/>
          <w:iCs/>
          <w:szCs w:val="26"/>
        </w:rPr>
        <w:t>(Số: …/…../HĐNT)</w:t>
      </w:r>
    </w:p>
    <w:p w:rsidR="00E011DD" w:rsidRPr="00E011DD" w:rsidRDefault="00E011DD" w:rsidP="00E011DD">
      <w:pPr>
        <w:shd w:val="clear" w:color="auto" w:fill="FFFFFF"/>
        <w:spacing w:after="120" w:line="240" w:lineRule="auto"/>
        <w:ind w:firstLine="0"/>
        <w:jc w:val="center"/>
        <w:rPr>
          <w:rFonts w:eastAsia="Times New Roman" w:cs="Times New Roman"/>
          <w:szCs w:val="26"/>
        </w:rPr>
      </w:pPr>
    </w:p>
    <w:p w:rsidR="00E011DD" w:rsidRPr="00E011DD" w:rsidRDefault="00E011DD" w:rsidP="00E011DD">
      <w:pPr>
        <w:numPr>
          <w:ilvl w:val="0"/>
          <w:numId w:val="1"/>
        </w:numPr>
        <w:shd w:val="clear" w:color="auto" w:fill="FFFFFF"/>
        <w:spacing w:after="120" w:line="240" w:lineRule="auto"/>
        <w:ind w:left="1032"/>
        <w:rPr>
          <w:rFonts w:eastAsia="Times New Roman" w:cs="Times New Roman"/>
          <w:szCs w:val="26"/>
        </w:rPr>
      </w:pPr>
      <w:r w:rsidRPr="00E011DD">
        <w:rPr>
          <w:rFonts w:eastAsia="Times New Roman" w:cs="Times New Roman"/>
          <w:i/>
          <w:iCs/>
          <w:szCs w:val="26"/>
        </w:rPr>
        <w:t>Căn cứ Bộ luật Dân sự 2015;</w:t>
      </w:r>
    </w:p>
    <w:p w:rsidR="00E011DD" w:rsidRPr="00E011DD" w:rsidRDefault="00E011DD" w:rsidP="00E011DD">
      <w:pPr>
        <w:numPr>
          <w:ilvl w:val="0"/>
          <w:numId w:val="1"/>
        </w:numPr>
        <w:shd w:val="clear" w:color="auto" w:fill="FFFFFF"/>
        <w:spacing w:after="120" w:line="240" w:lineRule="auto"/>
        <w:ind w:left="1032"/>
        <w:jc w:val="left"/>
        <w:rPr>
          <w:rFonts w:eastAsia="Times New Roman" w:cs="Times New Roman"/>
          <w:szCs w:val="26"/>
        </w:rPr>
      </w:pPr>
      <w:r w:rsidRPr="00E011DD">
        <w:rPr>
          <w:rFonts w:eastAsia="Times New Roman" w:cs="Times New Roman"/>
          <w:i/>
          <w:iCs/>
          <w:szCs w:val="26"/>
        </w:rPr>
        <w:t>Căn cứ Luật Thương mại số 36/2005/QH11 Quốc hội ban hành ngày 14/06/2005;</w:t>
      </w:r>
    </w:p>
    <w:p w:rsidR="00E011DD" w:rsidRPr="00E011DD" w:rsidRDefault="00E011DD" w:rsidP="00E011DD">
      <w:pPr>
        <w:numPr>
          <w:ilvl w:val="0"/>
          <w:numId w:val="1"/>
        </w:numPr>
        <w:shd w:val="clear" w:color="auto" w:fill="FFFFFF"/>
        <w:spacing w:after="120" w:line="240" w:lineRule="auto"/>
        <w:ind w:left="1032"/>
        <w:rPr>
          <w:rFonts w:eastAsia="Times New Roman" w:cs="Times New Roman"/>
          <w:szCs w:val="26"/>
        </w:rPr>
      </w:pPr>
      <w:r w:rsidRPr="00E011DD">
        <w:rPr>
          <w:rFonts w:eastAsia="Times New Roman" w:cs="Times New Roman"/>
          <w:i/>
          <w:iCs/>
          <w:szCs w:val="26"/>
        </w:rPr>
        <w:t>Căn cứ vào khả năng và nhu cầu của Hai bên;</w:t>
      </w:r>
    </w:p>
    <w:p w:rsidR="00E011DD" w:rsidRDefault="00E011DD" w:rsidP="00E011DD">
      <w:pPr>
        <w:shd w:val="clear" w:color="auto" w:fill="FFFFFF"/>
        <w:spacing w:after="120" w:line="240" w:lineRule="auto"/>
        <w:ind w:firstLine="0"/>
        <w:rPr>
          <w:rFonts w:eastAsia="Times New Roman" w:cs="Times New Roman"/>
          <w:i/>
          <w:iCs/>
          <w:szCs w:val="26"/>
        </w:rPr>
      </w:pPr>
      <w:r w:rsidRPr="00E011DD">
        <w:rPr>
          <w:rFonts w:eastAsia="Times New Roman" w:cs="Times New Roman"/>
          <w:i/>
          <w:iCs/>
          <w:szCs w:val="26"/>
        </w:rPr>
        <w:t>Hôm nay, ngày … tháng … năm …, hai bên gồm:</w:t>
      </w:r>
    </w:p>
    <w:p w:rsidR="00E011DD" w:rsidRPr="00E011DD" w:rsidRDefault="00E011DD" w:rsidP="00E011DD">
      <w:pPr>
        <w:shd w:val="clear" w:color="auto" w:fill="FFFFFF"/>
        <w:spacing w:after="120" w:line="240" w:lineRule="auto"/>
        <w:ind w:firstLine="0"/>
        <w:rPr>
          <w:rFonts w:eastAsia="Times New Roman" w:cs="Times New Roman"/>
          <w:szCs w:val="26"/>
        </w:rPr>
      </w:pP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b/>
          <w:bCs/>
          <w:szCs w:val="26"/>
        </w:rPr>
        <w:t>BÊN A (BÊN CUNG CẤP DỊCH VỤ):</w:t>
      </w:r>
      <w:r>
        <w:rPr>
          <w:rFonts w:eastAsia="Times New Roman" w:cs="Times New Roman"/>
          <w:szCs w:val="26"/>
        </w:rPr>
        <w:t> …</w:t>
      </w:r>
    </w:p>
    <w:p w:rsidR="00E011DD" w:rsidRPr="00E011DD" w:rsidRDefault="00E011DD" w:rsidP="00E011DD">
      <w:pPr>
        <w:shd w:val="clear" w:color="auto" w:fill="FFFFFF"/>
        <w:spacing w:after="120" w:line="240" w:lineRule="auto"/>
        <w:ind w:firstLine="0"/>
        <w:jc w:val="left"/>
        <w:rPr>
          <w:rFonts w:eastAsia="Times New Roman" w:cs="Times New Roman"/>
          <w:szCs w:val="26"/>
        </w:rPr>
      </w:pPr>
      <w:r w:rsidRPr="00E011DD">
        <w:rPr>
          <w:rFonts w:eastAsia="Times New Roman" w:cs="Times New Roman"/>
          <w:szCs w:val="26"/>
        </w:rPr>
        <w:t xml:space="preserve">Địa chỉ: </w:t>
      </w:r>
      <w:r>
        <w:rPr>
          <w:rFonts w:eastAsia="Times New Roman" w:cs="Times New Roman"/>
          <w:szCs w:val="26"/>
        </w:rPr>
        <w:t>…</w:t>
      </w:r>
    </w:p>
    <w:p w:rsidR="00E011DD" w:rsidRPr="00E011DD" w:rsidRDefault="00E011DD" w:rsidP="00E011DD">
      <w:pPr>
        <w:shd w:val="clear" w:color="auto" w:fill="FFFFFF"/>
        <w:spacing w:after="120" w:line="240" w:lineRule="auto"/>
        <w:ind w:firstLine="0"/>
        <w:jc w:val="left"/>
        <w:rPr>
          <w:rFonts w:eastAsia="Times New Roman" w:cs="Times New Roman"/>
          <w:szCs w:val="26"/>
        </w:rPr>
      </w:pPr>
      <w:r w:rsidRPr="00E011DD">
        <w:rPr>
          <w:rFonts w:eastAsia="Times New Roman" w:cs="Times New Roman"/>
          <w:szCs w:val="26"/>
        </w:rPr>
        <w:t xml:space="preserve">Số điện thoại: </w:t>
      </w:r>
      <w:r>
        <w:rPr>
          <w:rFonts w:eastAsia="Times New Roman" w:cs="Times New Roman"/>
          <w:szCs w:val="26"/>
        </w:rPr>
        <w:t>…</w:t>
      </w:r>
      <w:r w:rsidRPr="00E011DD">
        <w:rPr>
          <w:rFonts w:eastAsia="Times New Roman" w:cs="Times New Roman"/>
          <w:szCs w:val="26"/>
        </w:rPr>
        <w:t xml:space="preserve"> Fax: …</w:t>
      </w:r>
    </w:p>
    <w:p w:rsidR="00E011DD" w:rsidRDefault="00E011DD" w:rsidP="00E011DD">
      <w:pPr>
        <w:shd w:val="clear" w:color="auto" w:fill="FFFFFF"/>
        <w:spacing w:after="120" w:line="240" w:lineRule="auto"/>
        <w:ind w:firstLine="0"/>
        <w:jc w:val="left"/>
        <w:rPr>
          <w:rFonts w:eastAsia="Times New Roman" w:cs="Times New Roman"/>
          <w:szCs w:val="26"/>
        </w:rPr>
      </w:pPr>
      <w:r w:rsidRPr="00E011DD">
        <w:rPr>
          <w:rFonts w:eastAsia="Times New Roman" w:cs="Times New Roman"/>
          <w:szCs w:val="26"/>
        </w:rPr>
        <w:t xml:space="preserve">Mã số thuế: </w:t>
      </w:r>
      <w:r>
        <w:rPr>
          <w:rFonts w:eastAsia="Times New Roman" w:cs="Times New Roman"/>
          <w:szCs w:val="26"/>
        </w:rPr>
        <w:t>…</w:t>
      </w:r>
    </w:p>
    <w:p w:rsidR="00E011DD" w:rsidRPr="00E011DD" w:rsidRDefault="00E011DD" w:rsidP="00E011DD">
      <w:pPr>
        <w:shd w:val="clear" w:color="auto" w:fill="FFFFFF"/>
        <w:spacing w:after="120" w:line="240" w:lineRule="auto"/>
        <w:ind w:firstLine="0"/>
        <w:jc w:val="left"/>
        <w:rPr>
          <w:rFonts w:eastAsia="Times New Roman" w:cs="Times New Roman"/>
          <w:szCs w:val="26"/>
        </w:rPr>
      </w:pPr>
      <w:r w:rsidRPr="00E011DD">
        <w:rPr>
          <w:rFonts w:eastAsia="Times New Roman" w:cs="Times New Roman"/>
          <w:szCs w:val="26"/>
        </w:rPr>
        <w:t xml:space="preserve">Đại diện: </w:t>
      </w:r>
      <w:r>
        <w:rPr>
          <w:rFonts w:eastAsia="Times New Roman" w:cs="Times New Roman"/>
          <w:szCs w:val="26"/>
        </w:rPr>
        <w:t>…</w:t>
      </w:r>
      <w:r w:rsidRPr="00E011DD">
        <w:rPr>
          <w:rFonts w:eastAsia="Times New Roman" w:cs="Times New Roman"/>
          <w:szCs w:val="26"/>
        </w:rPr>
        <w:t xml:space="preserve"> Chức vụ: </w:t>
      </w:r>
      <w:r>
        <w:rPr>
          <w:rFonts w:eastAsia="Times New Roman" w:cs="Times New Roman"/>
          <w:szCs w:val="26"/>
        </w:rPr>
        <w:t>…</w:t>
      </w:r>
    </w:p>
    <w:p w:rsidR="00E011DD" w:rsidRPr="00E011DD" w:rsidRDefault="00E011DD" w:rsidP="00E011DD">
      <w:pPr>
        <w:shd w:val="clear" w:color="auto" w:fill="FFFFFF"/>
        <w:spacing w:after="120" w:line="240" w:lineRule="auto"/>
        <w:ind w:firstLine="0"/>
        <w:jc w:val="left"/>
        <w:rPr>
          <w:rFonts w:eastAsia="Times New Roman" w:cs="Times New Roman"/>
          <w:szCs w:val="26"/>
        </w:rPr>
      </w:pPr>
      <w:r w:rsidRPr="00E011DD">
        <w:rPr>
          <w:rFonts w:eastAsia="Times New Roman" w:cs="Times New Roman"/>
          <w:szCs w:val="26"/>
        </w:rPr>
        <w:t xml:space="preserve">Số điện thoại: </w:t>
      </w:r>
      <w:r>
        <w:rPr>
          <w:rFonts w:eastAsia="Times New Roman" w:cs="Times New Roman"/>
          <w:szCs w:val="26"/>
        </w:rPr>
        <w:t>…</w:t>
      </w:r>
      <w:bookmarkStart w:id="0" w:name="_GoBack"/>
      <w:bookmarkEnd w:id="0"/>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b/>
          <w:bCs/>
          <w:szCs w:val="26"/>
        </w:rPr>
        <w:t>BÊN B (BÊN SỬ DỤNG DỊCH VỤ):</w:t>
      </w:r>
      <w:r w:rsidRPr="00E011DD">
        <w:rPr>
          <w:rFonts w:eastAsia="Times New Roman" w:cs="Times New Roman"/>
          <w:szCs w:val="26"/>
        </w:rPr>
        <w:t> …</w:t>
      </w:r>
      <w:r>
        <w:rPr>
          <w:rFonts w:eastAsia="Times New Roman" w:cs="Times New Roman"/>
          <w:szCs w:val="26"/>
        </w:rPr>
        <w:t>.</w:t>
      </w:r>
    </w:p>
    <w:p w:rsidR="00E011DD" w:rsidRPr="00E011DD" w:rsidRDefault="00E011DD" w:rsidP="00E011DD">
      <w:pPr>
        <w:shd w:val="clear" w:color="auto" w:fill="FFFFFF"/>
        <w:spacing w:after="120" w:line="240" w:lineRule="auto"/>
        <w:ind w:firstLine="0"/>
        <w:jc w:val="left"/>
        <w:rPr>
          <w:rFonts w:eastAsia="Times New Roman" w:cs="Times New Roman"/>
          <w:szCs w:val="26"/>
        </w:rPr>
      </w:pPr>
      <w:r w:rsidRPr="00E011DD">
        <w:rPr>
          <w:rFonts w:eastAsia="Times New Roman" w:cs="Times New Roman"/>
          <w:szCs w:val="26"/>
        </w:rPr>
        <w:t xml:space="preserve">Địa chỉ: </w:t>
      </w:r>
      <w:r>
        <w:rPr>
          <w:rFonts w:eastAsia="Times New Roman" w:cs="Times New Roman"/>
          <w:szCs w:val="26"/>
        </w:rPr>
        <w:t>…</w:t>
      </w:r>
    </w:p>
    <w:p w:rsidR="00E011DD" w:rsidRPr="00E011DD" w:rsidRDefault="00E011DD" w:rsidP="00E011DD">
      <w:pPr>
        <w:shd w:val="clear" w:color="auto" w:fill="FFFFFF"/>
        <w:spacing w:after="120" w:line="240" w:lineRule="auto"/>
        <w:ind w:firstLine="0"/>
        <w:jc w:val="left"/>
        <w:rPr>
          <w:rFonts w:eastAsia="Times New Roman" w:cs="Times New Roman"/>
          <w:szCs w:val="26"/>
        </w:rPr>
      </w:pPr>
      <w:r w:rsidRPr="00E011DD">
        <w:rPr>
          <w:rFonts w:eastAsia="Times New Roman" w:cs="Times New Roman"/>
          <w:szCs w:val="26"/>
        </w:rPr>
        <w:t>Số điện thoại: …</w:t>
      </w:r>
      <w:r>
        <w:rPr>
          <w:rFonts w:eastAsia="Times New Roman" w:cs="Times New Roman"/>
          <w:szCs w:val="26"/>
        </w:rPr>
        <w:t>.</w:t>
      </w:r>
      <w:r w:rsidRPr="00E011DD">
        <w:rPr>
          <w:rFonts w:eastAsia="Times New Roman" w:cs="Times New Roman"/>
          <w:szCs w:val="26"/>
        </w:rPr>
        <w:t>Fax: …</w:t>
      </w:r>
      <w:r>
        <w:rPr>
          <w:rFonts w:eastAsia="Times New Roman" w:cs="Times New Roman"/>
          <w:szCs w:val="26"/>
        </w:rPr>
        <w:t>.</w:t>
      </w:r>
    </w:p>
    <w:p w:rsidR="00E011DD" w:rsidRPr="00E011DD" w:rsidRDefault="00E011DD" w:rsidP="00E011DD">
      <w:pPr>
        <w:shd w:val="clear" w:color="auto" w:fill="FFFFFF"/>
        <w:spacing w:after="120" w:line="240" w:lineRule="auto"/>
        <w:ind w:firstLine="0"/>
        <w:jc w:val="left"/>
        <w:rPr>
          <w:rFonts w:eastAsia="Times New Roman" w:cs="Times New Roman"/>
          <w:szCs w:val="26"/>
        </w:rPr>
      </w:pPr>
      <w:r w:rsidRPr="00E011DD">
        <w:rPr>
          <w:rFonts w:eastAsia="Times New Roman" w:cs="Times New Roman"/>
          <w:szCs w:val="26"/>
        </w:rPr>
        <w:t>Mã số thuế: …</w:t>
      </w:r>
      <w:r>
        <w:rPr>
          <w:rFonts w:eastAsia="Times New Roman" w:cs="Times New Roman"/>
          <w:szCs w:val="26"/>
        </w:rPr>
        <w:t>.</w:t>
      </w:r>
    </w:p>
    <w:p w:rsidR="00E011DD" w:rsidRPr="00E011DD" w:rsidRDefault="00E011DD" w:rsidP="00E011DD">
      <w:pPr>
        <w:shd w:val="clear" w:color="auto" w:fill="FFFFFF"/>
        <w:spacing w:after="120" w:line="240" w:lineRule="auto"/>
        <w:ind w:firstLine="0"/>
        <w:jc w:val="left"/>
        <w:rPr>
          <w:rFonts w:eastAsia="Times New Roman" w:cs="Times New Roman"/>
          <w:szCs w:val="26"/>
        </w:rPr>
      </w:pPr>
      <w:r w:rsidRPr="00E011DD">
        <w:rPr>
          <w:rFonts w:eastAsia="Times New Roman" w:cs="Times New Roman"/>
          <w:szCs w:val="26"/>
        </w:rPr>
        <w:t>Đại diện: …</w:t>
      </w:r>
      <w:r>
        <w:rPr>
          <w:rFonts w:eastAsia="Times New Roman" w:cs="Times New Roman"/>
          <w:szCs w:val="26"/>
        </w:rPr>
        <w:t>.</w:t>
      </w:r>
      <w:r w:rsidRPr="00E011DD">
        <w:rPr>
          <w:rFonts w:eastAsia="Times New Roman" w:cs="Times New Roman"/>
          <w:szCs w:val="26"/>
        </w:rPr>
        <w:t xml:space="preserve"> Chức vụ: …</w:t>
      </w:r>
      <w:r>
        <w:rPr>
          <w:rFonts w:eastAsia="Times New Roman" w:cs="Times New Roman"/>
          <w:szCs w:val="26"/>
        </w:rPr>
        <w:t>.</w:t>
      </w:r>
    </w:p>
    <w:p w:rsidR="00E011DD" w:rsidRPr="00E011DD" w:rsidRDefault="00E011DD" w:rsidP="00E011DD">
      <w:pPr>
        <w:shd w:val="clear" w:color="auto" w:fill="FFFFFF"/>
        <w:spacing w:after="120" w:line="240" w:lineRule="auto"/>
        <w:ind w:firstLine="0"/>
        <w:jc w:val="left"/>
        <w:rPr>
          <w:rFonts w:eastAsia="Times New Roman" w:cs="Times New Roman"/>
          <w:szCs w:val="26"/>
        </w:rPr>
      </w:pPr>
      <w:r w:rsidRPr="00E011DD">
        <w:rPr>
          <w:rFonts w:eastAsia="Times New Roman" w:cs="Times New Roman"/>
          <w:szCs w:val="26"/>
        </w:rPr>
        <w:t>Số điện thoại: …</w:t>
      </w:r>
      <w:r>
        <w:rPr>
          <w:rFonts w:eastAsia="Times New Roman" w:cs="Times New Roman"/>
          <w:szCs w:val="26"/>
        </w:rPr>
        <w:t>.</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Hai bên đã thỏa thuận và đồng ý ký </w:t>
      </w:r>
      <w:r w:rsidRPr="00E011DD">
        <w:rPr>
          <w:rFonts w:eastAsia="Times New Roman" w:cs="Times New Roman"/>
          <w:iCs/>
          <w:szCs w:val="26"/>
        </w:rPr>
        <w:t>hợp đồng nguyên tắc cung cấp dịch vụ</w:t>
      </w:r>
      <w:r w:rsidRPr="00E011DD">
        <w:rPr>
          <w:rFonts w:eastAsia="Times New Roman" w:cs="Times New Roman"/>
          <w:szCs w:val="26"/>
        </w:rPr>
        <w:t> với các điều khoản dưới đây:</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b/>
          <w:bCs/>
          <w:szCs w:val="26"/>
        </w:rPr>
        <w:t>ĐIỀU 1: CÁC ĐIỀU KHOẢN CHUNG</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1.1. Hai Bên tham gia ký kết Hợp đồng này trên cơ sở quan hệ bình đẳng và cùng có lợi theo đúng các quy định của Pháp luật.</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lastRenderedPageBreak/>
        <w:t>1.2. Các nội dung trong bản hợp đồng nguyên tắc này chỉ được sửa đổi khi có sự thỏa thuận của hai bên và được thống nhất bằng văn bản. Văn bản thay đổi nội dung hợp đồng nguyên tắc này được xem là Phụ lục và là một phần không thể tách rời của Hợp đồng.</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1.3. Các nội dung hợp tác, mua bán hàng hóa cụ thể theo từng thời điểm sẽ được cụ thể hóa trong các bản Hợp đồng mua bán cụ thể.</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1.4. Điều khoản nào trong Hợp đồng mua bán mâu thuẫn với các điều khoản trong Hợp đồng này thì sẽ thực hiện theo các điều khoản được quy định trong Hợp đồng này.</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1.5. Các tài liệu có liên quan và gắn liền với hợp đồng này bao gồm:</w:t>
      </w:r>
    </w:p>
    <w:p w:rsidR="00E011DD" w:rsidRPr="00E011DD" w:rsidRDefault="00E011DD" w:rsidP="00E011DD">
      <w:pPr>
        <w:shd w:val="clear" w:color="auto" w:fill="FFFFFF"/>
        <w:spacing w:after="120" w:line="240" w:lineRule="auto"/>
        <w:ind w:firstLine="0"/>
        <w:rPr>
          <w:rFonts w:eastAsia="Times New Roman" w:cs="Times New Roman"/>
          <w:szCs w:val="26"/>
        </w:rPr>
      </w:pPr>
      <w:r>
        <w:rPr>
          <w:rFonts w:eastAsia="Times New Roman" w:cs="Times New Roman"/>
          <w:szCs w:val="26"/>
        </w:rPr>
        <w:t>-</w:t>
      </w:r>
      <w:r w:rsidRPr="00E011DD">
        <w:rPr>
          <w:rFonts w:eastAsia="Times New Roman" w:cs="Times New Roman"/>
          <w:szCs w:val="26"/>
        </w:rPr>
        <w:t xml:space="preserve"> Các hợp đồng mua bán cụ thể theo từng thời điểm trong thời gian Hợp đồng nguyên tắc này có hiệu lực;</w:t>
      </w:r>
    </w:p>
    <w:p w:rsidR="00E011DD" w:rsidRPr="00E011DD" w:rsidRDefault="00E011DD" w:rsidP="00E011DD">
      <w:pPr>
        <w:shd w:val="clear" w:color="auto" w:fill="FFFFFF"/>
        <w:spacing w:after="120" w:line="240" w:lineRule="auto"/>
        <w:ind w:firstLine="0"/>
        <w:rPr>
          <w:rFonts w:eastAsia="Times New Roman" w:cs="Times New Roman"/>
          <w:szCs w:val="26"/>
        </w:rPr>
      </w:pPr>
      <w:r>
        <w:rPr>
          <w:rFonts w:eastAsia="Times New Roman" w:cs="Times New Roman"/>
          <w:szCs w:val="26"/>
        </w:rPr>
        <w:t>-</w:t>
      </w:r>
      <w:r w:rsidRPr="00E011DD">
        <w:rPr>
          <w:rFonts w:eastAsia="Times New Roman" w:cs="Times New Roman"/>
          <w:szCs w:val="26"/>
        </w:rPr>
        <w:t xml:space="preserve"> ……………………………………………….</w:t>
      </w:r>
    </w:p>
    <w:p w:rsidR="00E011DD" w:rsidRPr="00E011DD" w:rsidRDefault="00E011DD" w:rsidP="00E011DD">
      <w:pPr>
        <w:shd w:val="clear" w:color="auto" w:fill="FFFFFF"/>
        <w:spacing w:after="120" w:line="240" w:lineRule="auto"/>
        <w:ind w:firstLine="0"/>
        <w:rPr>
          <w:rFonts w:eastAsia="Times New Roman" w:cs="Times New Roman"/>
          <w:szCs w:val="26"/>
        </w:rPr>
      </w:pPr>
      <w:r>
        <w:rPr>
          <w:rFonts w:eastAsia="Times New Roman" w:cs="Times New Roman"/>
          <w:szCs w:val="26"/>
        </w:rPr>
        <w:t>-</w:t>
      </w:r>
      <w:r w:rsidRPr="00E011DD">
        <w:rPr>
          <w:rFonts w:eastAsia="Times New Roman" w:cs="Times New Roman"/>
          <w:szCs w:val="26"/>
        </w:rPr>
        <w:t xml:space="preserve"> ……………………………………………….</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b/>
          <w:bCs/>
          <w:szCs w:val="26"/>
        </w:rPr>
        <w:t>ĐIỀU 2: GIẢI THÍCH TỪ NGỮ</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Trong phạm vi hợp đồng này và các tài liệu khác liên quan và gắn liền với hợp đồng này, các từ ngữ dưới đây được hiểu như sau:</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2.1. Hợp đồng nguyên tắc là hợp đồng thể hiện những nguyên tắc chung làm cơ sở cho sự hợp tác giữa hai bên trong quan hệ cung ứng hàng hóa ….. và là cơ sở cho các Hợp đồng mua bán cụ thể sau này.</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2.2. ……………………………………………….</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b/>
          <w:bCs/>
          <w:szCs w:val="26"/>
        </w:rPr>
        <w:t>ĐIỀU 3: HÀNG HÓA MUA BÁN</w:t>
      </w:r>
    </w:p>
    <w:tbl>
      <w:tblPr>
        <w:tblpPr w:leftFromText="180" w:rightFromText="180" w:vertAnchor="text" w:horzAnchor="margin" w:tblpXSpec="center" w:tblpY="307"/>
        <w:tblW w:w="9490" w:type="dxa"/>
        <w:tblBorders>
          <w:top w:val="outset" w:sz="6" w:space="0" w:color="ECECEC"/>
          <w:left w:val="outset" w:sz="6" w:space="0" w:color="ECECEC"/>
          <w:bottom w:val="outset" w:sz="6" w:space="0" w:color="ECECEC"/>
          <w:right w:val="outset" w:sz="6" w:space="0" w:color="ECECEC"/>
        </w:tblBorders>
        <w:shd w:val="clear" w:color="auto" w:fill="FFFFFF"/>
        <w:tblCellMar>
          <w:top w:w="15" w:type="dxa"/>
          <w:left w:w="15" w:type="dxa"/>
          <w:bottom w:w="15" w:type="dxa"/>
          <w:right w:w="15" w:type="dxa"/>
        </w:tblCellMar>
        <w:tblLook w:val="04A0" w:firstRow="1" w:lastRow="0" w:firstColumn="1" w:lastColumn="0" w:noHBand="0" w:noVBand="1"/>
      </w:tblPr>
      <w:tblGrid>
        <w:gridCol w:w="1080"/>
        <w:gridCol w:w="2173"/>
        <w:gridCol w:w="2551"/>
        <w:gridCol w:w="1843"/>
        <w:gridCol w:w="1843"/>
      </w:tblGrid>
      <w:tr w:rsidR="00E011DD" w:rsidRPr="00E011DD" w:rsidTr="00E011DD">
        <w:tc>
          <w:tcPr>
            <w:tcW w:w="1080"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E011DD" w:rsidRPr="00E011DD" w:rsidRDefault="00E011DD" w:rsidP="00E011DD">
            <w:pPr>
              <w:spacing w:after="120" w:line="240" w:lineRule="auto"/>
              <w:ind w:firstLine="0"/>
              <w:jc w:val="center"/>
              <w:rPr>
                <w:rFonts w:eastAsia="Times New Roman" w:cs="Times New Roman"/>
                <w:szCs w:val="26"/>
              </w:rPr>
            </w:pPr>
            <w:r w:rsidRPr="00E011DD">
              <w:rPr>
                <w:rFonts w:eastAsia="Times New Roman" w:cs="Times New Roman"/>
                <w:b/>
                <w:bCs/>
                <w:szCs w:val="26"/>
              </w:rPr>
              <w:t>STT</w:t>
            </w:r>
          </w:p>
        </w:tc>
        <w:tc>
          <w:tcPr>
            <w:tcW w:w="2173"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E011DD" w:rsidRPr="00E011DD" w:rsidRDefault="00E011DD" w:rsidP="00E011DD">
            <w:pPr>
              <w:spacing w:after="120" w:line="240" w:lineRule="auto"/>
              <w:ind w:firstLine="0"/>
              <w:jc w:val="center"/>
              <w:rPr>
                <w:rFonts w:eastAsia="Times New Roman" w:cs="Times New Roman"/>
                <w:szCs w:val="26"/>
              </w:rPr>
            </w:pPr>
            <w:r w:rsidRPr="00E011DD">
              <w:rPr>
                <w:rFonts w:eastAsia="Times New Roman" w:cs="Times New Roman"/>
                <w:b/>
                <w:bCs/>
                <w:szCs w:val="26"/>
              </w:rPr>
              <w:t>Tên dịch vụ</w:t>
            </w:r>
          </w:p>
        </w:tc>
        <w:tc>
          <w:tcPr>
            <w:tcW w:w="2551"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E011DD" w:rsidRPr="00E011DD" w:rsidRDefault="00E011DD" w:rsidP="00E011DD">
            <w:pPr>
              <w:spacing w:after="120" w:line="240" w:lineRule="auto"/>
              <w:ind w:firstLine="0"/>
              <w:jc w:val="center"/>
              <w:rPr>
                <w:rFonts w:eastAsia="Times New Roman" w:cs="Times New Roman"/>
                <w:szCs w:val="26"/>
              </w:rPr>
            </w:pPr>
            <w:r w:rsidRPr="00E011DD">
              <w:rPr>
                <w:rFonts w:eastAsia="Times New Roman" w:cs="Times New Roman"/>
                <w:b/>
                <w:bCs/>
                <w:szCs w:val="26"/>
              </w:rPr>
              <w:t>Phân ngành</w:t>
            </w:r>
          </w:p>
        </w:tc>
        <w:tc>
          <w:tcPr>
            <w:tcW w:w="1843"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E011DD" w:rsidRPr="00E011DD" w:rsidRDefault="00E011DD" w:rsidP="00E011DD">
            <w:pPr>
              <w:spacing w:after="120" w:line="240" w:lineRule="auto"/>
              <w:ind w:firstLine="0"/>
              <w:jc w:val="center"/>
              <w:rPr>
                <w:rFonts w:eastAsia="Times New Roman" w:cs="Times New Roman"/>
                <w:szCs w:val="26"/>
              </w:rPr>
            </w:pPr>
            <w:r w:rsidRPr="00E011DD">
              <w:rPr>
                <w:rFonts w:eastAsia="Times New Roman" w:cs="Times New Roman"/>
                <w:b/>
                <w:bCs/>
                <w:szCs w:val="26"/>
              </w:rPr>
              <w:t>Ngành</w:t>
            </w:r>
          </w:p>
        </w:tc>
        <w:tc>
          <w:tcPr>
            <w:tcW w:w="1843"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E011DD" w:rsidRPr="00E011DD" w:rsidRDefault="00E011DD" w:rsidP="00E011DD">
            <w:pPr>
              <w:spacing w:after="120" w:line="240" w:lineRule="auto"/>
              <w:ind w:firstLine="0"/>
              <w:jc w:val="center"/>
              <w:rPr>
                <w:rFonts w:eastAsia="Times New Roman" w:cs="Times New Roman"/>
                <w:szCs w:val="26"/>
              </w:rPr>
            </w:pPr>
            <w:r w:rsidRPr="00E011DD">
              <w:rPr>
                <w:rFonts w:eastAsia="Times New Roman" w:cs="Times New Roman"/>
                <w:b/>
                <w:bCs/>
                <w:szCs w:val="26"/>
              </w:rPr>
              <w:t>Mã CPC</w:t>
            </w:r>
          </w:p>
        </w:tc>
      </w:tr>
      <w:tr w:rsidR="00E011DD" w:rsidRPr="00E011DD" w:rsidTr="00E011DD">
        <w:tc>
          <w:tcPr>
            <w:tcW w:w="1080" w:type="dxa"/>
            <w:tcBorders>
              <w:top w:val="outset" w:sz="6" w:space="0" w:color="auto"/>
              <w:left w:val="outset" w:sz="6" w:space="0" w:color="auto"/>
              <w:bottom w:val="single" w:sz="4" w:space="0" w:color="auto"/>
              <w:right w:val="outset" w:sz="6" w:space="0" w:color="auto"/>
            </w:tcBorders>
            <w:shd w:val="clear" w:color="auto" w:fill="FFFFFF"/>
            <w:tcMar>
              <w:top w:w="120" w:type="dxa"/>
              <w:left w:w="0" w:type="dxa"/>
              <w:bottom w:w="120" w:type="dxa"/>
              <w:right w:w="120" w:type="dxa"/>
            </w:tcMar>
            <w:vAlign w:val="center"/>
            <w:hideMark/>
          </w:tcPr>
          <w:p w:rsidR="00E011DD" w:rsidRPr="00E011DD" w:rsidRDefault="00E011DD" w:rsidP="00E011DD">
            <w:pPr>
              <w:spacing w:after="120" w:line="240" w:lineRule="auto"/>
              <w:ind w:firstLine="0"/>
              <w:jc w:val="center"/>
              <w:rPr>
                <w:rFonts w:eastAsia="Times New Roman" w:cs="Times New Roman"/>
                <w:szCs w:val="26"/>
              </w:rPr>
            </w:pPr>
            <w:r w:rsidRPr="00E011DD">
              <w:rPr>
                <w:rFonts w:eastAsia="Times New Roman" w:cs="Times New Roman"/>
                <w:b/>
                <w:bCs/>
                <w:szCs w:val="26"/>
              </w:rPr>
              <w:t>01</w:t>
            </w:r>
          </w:p>
        </w:tc>
        <w:tc>
          <w:tcPr>
            <w:tcW w:w="2173" w:type="dxa"/>
            <w:tcBorders>
              <w:top w:val="outset" w:sz="6" w:space="0" w:color="auto"/>
              <w:left w:val="outset" w:sz="6" w:space="0" w:color="auto"/>
              <w:bottom w:val="single" w:sz="4" w:space="0" w:color="auto"/>
              <w:right w:val="outset" w:sz="6" w:space="0" w:color="auto"/>
            </w:tcBorders>
            <w:shd w:val="clear" w:color="auto" w:fill="FFFFFF"/>
            <w:tcMar>
              <w:top w:w="120" w:type="dxa"/>
              <w:left w:w="120" w:type="dxa"/>
              <w:bottom w:w="120" w:type="dxa"/>
              <w:right w:w="120" w:type="dxa"/>
            </w:tcMar>
            <w:vAlign w:val="center"/>
            <w:hideMark/>
          </w:tcPr>
          <w:p w:rsidR="00E011DD" w:rsidRPr="00E011DD" w:rsidRDefault="00E011DD" w:rsidP="00E011DD">
            <w:pPr>
              <w:spacing w:after="120" w:line="240" w:lineRule="auto"/>
              <w:ind w:firstLine="0"/>
              <w:jc w:val="left"/>
              <w:rPr>
                <w:rFonts w:eastAsia="Times New Roman" w:cs="Times New Roman"/>
                <w:szCs w:val="26"/>
              </w:rPr>
            </w:pPr>
            <w:r w:rsidRPr="00E011DD">
              <w:rPr>
                <w:rFonts w:eastAsia="Times New Roman" w:cs="Times New Roman"/>
                <w:szCs w:val="26"/>
              </w:rPr>
              <w:t> </w:t>
            </w:r>
          </w:p>
        </w:tc>
        <w:tc>
          <w:tcPr>
            <w:tcW w:w="2551" w:type="dxa"/>
            <w:tcBorders>
              <w:top w:val="outset" w:sz="6" w:space="0" w:color="auto"/>
              <w:left w:val="outset" w:sz="6" w:space="0" w:color="auto"/>
              <w:bottom w:val="single" w:sz="4" w:space="0" w:color="auto"/>
              <w:right w:val="outset" w:sz="6" w:space="0" w:color="auto"/>
            </w:tcBorders>
            <w:shd w:val="clear" w:color="auto" w:fill="FFFFFF"/>
            <w:tcMar>
              <w:top w:w="120" w:type="dxa"/>
              <w:left w:w="120" w:type="dxa"/>
              <w:bottom w:w="120" w:type="dxa"/>
              <w:right w:w="120" w:type="dxa"/>
            </w:tcMar>
            <w:vAlign w:val="center"/>
            <w:hideMark/>
          </w:tcPr>
          <w:p w:rsidR="00E011DD" w:rsidRPr="00E011DD" w:rsidRDefault="00E011DD" w:rsidP="00E011DD">
            <w:pPr>
              <w:spacing w:after="120" w:line="240" w:lineRule="auto"/>
              <w:ind w:firstLine="0"/>
              <w:jc w:val="left"/>
              <w:rPr>
                <w:rFonts w:eastAsia="Times New Roman" w:cs="Times New Roman"/>
                <w:szCs w:val="26"/>
              </w:rPr>
            </w:pPr>
            <w:r w:rsidRPr="00E011DD">
              <w:rPr>
                <w:rFonts w:eastAsia="Times New Roman" w:cs="Times New Roman"/>
                <w:szCs w:val="26"/>
              </w:rPr>
              <w:t> </w:t>
            </w:r>
          </w:p>
        </w:tc>
        <w:tc>
          <w:tcPr>
            <w:tcW w:w="1843" w:type="dxa"/>
            <w:tcBorders>
              <w:top w:val="outset" w:sz="6" w:space="0" w:color="auto"/>
              <w:left w:val="outset" w:sz="6" w:space="0" w:color="auto"/>
              <w:bottom w:val="single" w:sz="4" w:space="0" w:color="auto"/>
              <w:right w:val="outset" w:sz="6" w:space="0" w:color="auto"/>
            </w:tcBorders>
            <w:shd w:val="clear" w:color="auto" w:fill="FFFFFF"/>
            <w:tcMar>
              <w:top w:w="120" w:type="dxa"/>
              <w:left w:w="120" w:type="dxa"/>
              <w:bottom w:w="120" w:type="dxa"/>
              <w:right w:w="120" w:type="dxa"/>
            </w:tcMar>
            <w:vAlign w:val="center"/>
            <w:hideMark/>
          </w:tcPr>
          <w:p w:rsidR="00E011DD" w:rsidRPr="00E011DD" w:rsidRDefault="00E011DD" w:rsidP="00E011DD">
            <w:pPr>
              <w:spacing w:after="120" w:line="240" w:lineRule="auto"/>
              <w:ind w:firstLine="0"/>
              <w:jc w:val="left"/>
              <w:rPr>
                <w:rFonts w:eastAsia="Times New Roman" w:cs="Times New Roman"/>
                <w:szCs w:val="26"/>
              </w:rPr>
            </w:pPr>
            <w:r w:rsidRPr="00E011DD">
              <w:rPr>
                <w:rFonts w:eastAsia="Times New Roman" w:cs="Times New Roman"/>
                <w:szCs w:val="26"/>
              </w:rPr>
              <w:t> </w:t>
            </w:r>
          </w:p>
        </w:tc>
        <w:tc>
          <w:tcPr>
            <w:tcW w:w="1843" w:type="dxa"/>
            <w:tcBorders>
              <w:top w:val="outset" w:sz="6" w:space="0" w:color="auto"/>
              <w:left w:val="outset" w:sz="6" w:space="0" w:color="auto"/>
              <w:bottom w:val="single" w:sz="4" w:space="0" w:color="auto"/>
              <w:right w:val="outset" w:sz="6" w:space="0" w:color="auto"/>
            </w:tcBorders>
            <w:shd w:val="clear" w:color="auto" w:fill="FFFFFF"/>
            <w:tcMar>
              <w:top w:w="120" w:type="dxa"/>
              <w:left w:w="120" w:type="dxa"/>
              <w:bottom w:w="120" w:type="dxa"/>
              <w:right w:w="0" w:type="dxa"/>
            </w:tcMar>
            <w:vAlign w:val="center"/>
            <w:hideMark/>
          </w:tcPr>
          <w:p w:rsidR="00E011DD" w:rsidRPr="00E011DD" w:rsidRDefault="00E011DD" w:rsidP="00E011DD">
            <w:pPr>
              <w:spacing w:after="120" w:line="240" w:lineRule="auto"/>
              <w:ind w:firstLine="0"/>
              <w:jc w:val="left"/>
              <w:rPr>
                <w:rFonts w:eastAsia="Times New Roman" w:cs="Times New Roman"/>
                <w:szCs w:val="26"/>
              </w:rPr>
            </w:pPr>
            <w:r w:rsidRPr="00E011DD">
              <w:rPr>
                <w:rFonts w:eastAsia="Times New Roman" w:cs="Times New Roman"/>
                <w:szCs w:val="26"/>
              </w:rPr>
              <w:t> </w:t>
            </w:r>
          </w:p>
        </w:tc>
      </w:tr>
      <w:tr w:rsidR="00E011DD" w:rsidRPr="00E011DD" w:rsidTr="00E011DD">
        <w:tc>
          <w:tcPr>
            <w:tcW w:w="1080" w:type="dxa"/>
            <w:tcBorders>
              <w:top w:val="single" w:sz="4" w:space="0" w:color="auto"/>
              <w:left w:val="single" w:sz="4" w:space="0" w:color="auto"/>
              <w:bottom w:val="single" w:sz="4" w:space="0" w:color="auto"/>
              <w:right w:val="single" w:sz="4" w:space="0" w:color="auto"/>
            </w:tcBorders>
            <w:shd w:val="clear" w:color="auto" w:fill="FFFFFF"/>
            <w:tcMar>
              <w:top w:w="120" w:type="dxa"/>
              <w:left w:w="0" w:type="dxa"/>
              <w:bottom w:w="120" w:type="dxa"/>
              <w:right w:w="120" w:type="dxa"/>
            </w:tcMar>
            <w:vAlign w:val="center"/>
            <w:hideMark/>
          </w:tcPr>
          <w:p w:rsidR="00E011DD" w:rsidRPr="00E011DD" w:rsidRDefault="00E011DD" w:rsidP="00E011DD">
            <w:pPr>
              <w:spacing w:after="120" w:line="240" w:lineRule="auto"/>
              <w:ind w:firstLine="0"/>
              <w:jc w:val="center"/>
              <w:rPr>
                <w:rFonts w:eastAsia="Times New Roman" w:cs="Times New Roman"/>
                <w:szCs w:val="26"/>
              </w:rPr>
            </w:pPr>
            <w:r w:rsidRPr="00E011DD">
              <w:rPr>
                <w:rFonts w:eastAsia="Times New Roman" w:cs="Times New Roman"/>
                <w:b/>
                <w:bCs/>
                <w:szCs w:val="26"/>
              </w:rPr>
              <w:t>02</w:t>
            </w:r>
          </w:p>
        </w:tc>
        <w:tc>
          <w:tcPr>
            <w:tcW w:w="217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rsidR="00E011DD" w:rsidRPr="00E011DD" w:rsidRDefault="00E011DD" w:rsidP="00E011DD">
            <w:pPr>
              <w:spacing w:after="120" w:line="240" w:lineRule="auto"/>
              <w:ind w:firstLine="0"/>
              <w:jc w:val="left"/>
              <w:rPr>
                <w:rFonts w:eastAsia="Times New Roman" w:cs="Times New Roman"/>
                <w:szCs w:val="26"/>
              </w:rPr>
            </w:pPr>
            <w:r w:rsidRPr="00E011DD">
              <w:rPr>
                <w:rFonts w:eastAsia="Times New Roman" w:cs="Times New Roman"/>
                <w:szCs w:val="26"/>
              </w:rPr>
              <w:t> </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rsidR="00E011DD" w:rsidRPr="00E011DD" w:rsidRDefault="00E011DD" w:rsidP="00E011DD">
            <w:pPr>
              <w:spacing w:after="120" w:line="240" w:lineRule="auto"/>
              <w:ind w:firstLine="0"/>
              <w:jc w:val="left"/>
              <w:rPr>
                <w:rFonts w:eastAsia="Times New Roman" w:cs="Times New Roman"/>
                <w:szCs w:val="26"/>
              </w:rPr>
            </w:pPr>
            <w:r w:rsidRPr="00E011DD">
              <w:rPr>
                <w:rFonts w:eastAsia="Times New Roman" w:cs="Times New Roman"/>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rsidR="00E011DD" w:rsidRPr="00E011DD" w:rsidRDefault="00E011DD" w:rsidP="00E011DD">
            <w:pPr>
              <w:spacing w:after="120" w:line="240" w:lineRule="auto"/>
              <w:ind w:firstLine="0"/>
              <w:jc w:val="left"/>
              <w:rPr>
                <w:rFonts w:eastAsia="Times New Roman" w:cs="Times New Roman"/>
                <w:szCs w:val="26"/>
              </w:rPr>
            </w:pPr>
            <w:r w:rsidRPr="00E011DD">
              <w:rPr>
                <w:rFonts w:eastAsia="Times New Roman" w:cs="Times New Roman"/>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0" w:type="dxa"/>
            </w:tcMar>
            <w:vAlign w:val="center"/>
            <w:hideMark/>
          </w:tcPr>
          <w:p w:rsidR="00E011DD" w:rsidRPr="00E011DD" w:rsidRDefault="00E011DD" w:rsidP="00E011DD">
            <w:pPr>
              <w:spacing w:after="120" w:line="240" w:lineRule="auto"/>
              <w:ind w:firstLine="0"/>
              <w:jc w:val="left"/>
              <w:rPr>
                <w:rFonts w:eastAsia="Times New Roman" w:cs="Times New Roman"/>
                <w:szCs w:val="26"/>
              </w:rPr>
            </w:pPr>
            <w:r w:rsidRPr="00E011DD">
              <w:rPr>
                <w:rFonts w:eastAsia="Times New Roman" w:cs="Times New Roman"/>
                <w:szCs w:val="26"/>
              </w:rPr>
              <w:t> </w:t>
            </w:r>
          </w:p>
        </w:tc>
      </w:tr>
    </w:tbl>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Bên A đồng ý bán và bên B đồng ý mua số hàng hóa cụ thể như sau:</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Mã CPC theo quy ước của Liên hợp Quốc.</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b/>
          <w:bCs/>
          <w:szCs w:val="26"/>
        </w:rPr>
        <w:t>ĐIỀU 4: GIÁ TRỊ HỢP ĐỒNG VÀ CÁCH THỨC THANH TOÁN</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4.1. Giá trị hợp đồng là tạm tính căn cứ vào đơn giá được xác nhận giữa 2 bên từng thời điểm và khối lượng thực tế được nghiệm thu giữa hai bên.</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4.2. Bên B thanh toán giá trị hợp đồng cho bên A bằng hình thức giao nhận tiền mặt hoặc chuyển khoản vào tài khoản ngân hàng của bên A, số tài khoản …… mở tại Ngân hàng ……</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Đơn vị: Việt Nam Đồng (viết tắt VNĐ).</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b/>
          <w:bCs/>
          <w:szCs w:val="26"/>
        </w:rPr>
        <w:lastRenderedPageBreak/>
        <w:t>ĐIỀU 5: QUYỀN VÀ NGHĨA VỤ CỦA HAI BÊN</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5.1. Quyền và nghĩa vụ của bên A: …</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5.2. Quyền và nghĩa vụ của bên B: …</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b/>
          <w:bCs/>
          <w:szCs w:val="26"/>
        </w:rPr>
        <w:t>ĐIỀU 6: BỒI THƯỜNG THIỆT HẠI VÀ PHẠT VI PHẠM HỢP ĐỒNG</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6.1. Trong trường hợp mỗi bên thực hiện không đúng hoặc không đầy đủ nghĩa vụ của mình theo Hợp đồng này, bên đó phải chịu trách nhiệm bồi thường cho những tổn thất mà bên kia phải gánh chịu do việc thực hiện không đúng nghĩa vụ đó, bao gồm cả thiệt hại trực tiếp và gián tiếp xảy ra.</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6.2. Mỗi bên thực hiện không đúng hoặc không đầy đủ nghĩa vụ của mình theo Hợp đồng này còn phải chịu một khoản tiền phạt vi phạm hợp đồng với số tiền …… VNĐ.</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b/>
          <w:bCs/>
          <w:szCs w:val="26"/>
        </w:rPr>
        <w:t>ĐIỀU 7: BẢO MẬT</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7.1 Các Bên có trách nhiệm phải giữ kín tất cả những thông tin liên quan tới Hợp đồng và Phụ lục Hợp đồng, thông tin khách hàng mà mình nhận được từ phía Bên kia trong suốt thời hạn của Hợp đồng.</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7.2. Mỗi Bên không được tiết lộ cho bất cứ Bên thứ ba nào bất kỳ thông tin nói trên trừ trường hợp được chấp thuận bằng văn bản của Bên kia hoặc theo yêu cầu của cơ quan quản lý Nhà nước có thẩm quyền.</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7.3. Mỗi Bên phải tiến hành mọi biện pháp cần thiết để đảm bảo rằng không một nhân viên nào hay bất cứ ai thuộc sự quản lý của mình vi phạm điều khoản này.</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7.4. Điều khoản này vẫn còn hiệu lực ngay cả khi Hợp đồng này hết hiệu lực và hai bên không còn hợp tác.</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b/>
          <w:bCs/>
          <w:szCs w:val="26"/>
        </w:rPr>
        <w:t>ĐIỀU 8: LOẠI TRỪ TRÁCH NHIỆM CỦA MỖI BÊN</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8.1. Trong trường hợp xảy ra sự kiện bất khả kháng khiến cho mỗi bên không thể thực hiện hoặc thực hiện không đầy đủ quyền và nghĩa vụ của mình theo hợp đồng này thì trách nhiệm bồi thường thiệt hại của mỗi bên được loại trừ.</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8.2. Sự kiện bất khả kháng là các sự kiện xảy ra một cách khách quan không thể lường trước được và không thể khắc phục được, mặc dù đã áp dụng mọi biện pháp cần thiết mà khả năng cho phép, bao gồm nhưng không giới hạn ở các sự kiện như thiên tai, hỏa hoạn, lũ lụt, động đất, tai nạn, thảm hoạ, hạn chế về dịch bệnh, nhiễm hạt nhân hoặc phóng xạ, chiến tranh, nội chiến, khởi nghĩa, đình công hoặc bạo loạn, can thiệp của Cơ quan Chính phủ…</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8.3. Trong trường hợp xảy ra sự kiện bất khả kháng, mỗi bên phải nhanh chóng thông báo cho bên kia bằng văn bản về việc không thực hiện được nghĩa vụ của mình do sự kiện bất khả kháng, và sẽ, trong thời gian 15 (mười lăm)  ngày kể từ ngày xảy ra Sự kiện bất khả kháng, chuyển trực tiếp bằng thư bảo đảm cho Bên kia các bằng chứng về việc xảy ra Sự kiện bất khả kháng và khoảng thời gian xảy ra Sự kiện bất khả kháng đó.</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lastRenderedPageBreak/>
        <w:t>Bên thông báo việc thực hiện Hợp đồng của họ trở nên không thể thực hiện được do Sự kiện bất khả kháng có trách nhiệm phải thực hiện mọi nỗ lực để giảm thiểu ảnh hưởng của Sự kiện bất khả kháng đó.</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8.4. Khi Sự kiện bất khả kháng xảy ra, thì nghĩa vụ của các Bên tạm thời không thực hiện và sẽ ngay lập tức phục hồi lại các nghĩa vụ của mình theo Hợp đồng khi chấm dứt Sự kiện bất khả kháng hoặc khi Sự kiện bất khả kháng đó bị loại bỏ.</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b/>
          <w:bCs/>
          <w:szCs w:val="26"/>
        </w:rPr>
        <w:t>ĐIỀU 9: SỬA ĐỔI, TẠM NGỪNG THỰC HIỆN VÀ CHẤM DỨT HỢP ĐỒNG</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9.1. Bất kỳ sửa đổi hoặc bổ sung nào đối với Hợp đồng sẽ chỉ có hiệu lực khi có thoả thuận bằng văn bản của Các Bên.</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9.2. Tạm ngừng thực hiện Hợp đồng: …</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9.3. Hợp đồng chấm dứt trong các trường hợp sau: …</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9.4. Thanh lý Hợp đồng: Khi có nhu cầu thanh lý Hợp đồng, hai Bên tiến hành đối soát, thanh toán hoàn thiện các khoản phí. Sau khi hai Bên hoàn thành nghĩa vụ của mình sẽ tiến hành ký kết Biên bản thanh lý Hợp đồng.</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b/>
          <w:bCs/>
          <w:szCs w:val="26"/>
        </w:rPr>
        <w:t>ĐIỀU 10: GIẢI QUYẾT TRANH CHẤP</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Tất cả những phát sinh nếu có liên quan đến hợp đồng này sẽ được giải quyết bằng thương lượng.</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Nếu không thương lượng được thì tranh chấp sẽ được giải quyết tại Trung tâm trọng tài quốc tế Việt Nam bên cạnh phòng thương mại và công nghiệp Việt Nam theo Quy tắc tố tụng trọng tài của Trung tâm này. Quyết định của trọng tài là quyết định cuối cùng và phải được các bên tuân theo. Phí trọng tài sẽ do bên thua kiện trả, trừ phi có sự thỏa thuận của hai bên.</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b/>
          <w:bCs/>
          <w:szCs w:val="26"/>
        </w:rPr>
        <w:t>ĐIỀU 11: ĐIỀU KHOẢN QUY ĐỊNH VỀ HIỆU LỰC HỢP ĐỒNG VÀ GIẢI QUYẾT TRANH CHẤP HỢP ĐỒNG</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11.1. Hợp đồng này có hiệu lực từ ngày ký đến hết ngày …/…/….</w:t>
      </w:r>
    </w:p>
    <w:p w:rsidR="00E011DD" w:rsidRP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11.2. Trong vòng một (01) tháng trước khi thời hạn hợp đồng kết thúc, nếu hai bên trong hợp đồng không có ý kiến gì thì hợp đồng này được tự động gia hạn 12 (Mười hai) tháng tiếp theo và chỉ được gia hạn 01 lần.</w:t>
      </w:r>
    </w:p>
    <w:p w:rsidR="00E011DD" w:rsidRDefault="00E011DD" w:rsidP="00E011DD">
      <w:pPr>
        <w:shd w:val="clear" w:color="auto" w:fill="FFFFFF"/>
        <w:spacing w:after="120" w:line="240" w:lineRule="auto"/>
        <w:ind w:firstLine="0"/>
        <w:rPr>
          <w:rFonts w:eastAsia="Times New Roman" w:cs="Times New Roman"/>
          <w:szCs w:val="26"/>
        </w:rPr>
      </w:pPr>
      <w:r w:rsidRPr="00E011DD">
        <w:rPr>
          <w:rFonts w:eastAsia="Times New Roman" w:cs="Times New Roman"/>
          <w:szCs w:val="26"/>
        </w:rPr>
        <w:t>11.3. Hợp đồng này được lập thành 02 (hai) bản, mỗi bên giữ 01 (một) bản có giá trị pháp lý như nhau.</w:t>
      </w:r>
    </w:p>
    <w:tbl>
      <w:tblPr>
        <w:tblpPr w:leftFromText="180" w:rightFromText="180" w:vertAnchor="text" w:horzAnchor="margin" w:tblpY="302"/>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28"/>
        <w:gridCol w:w="4820"/>
      </w:tblGrid>
      <w:tr w:rsidR="00E011DD" w:rsidRPr="00E011DD" w:rsidTr="00E011DD">
        <w:tc>
          <w:tcPr>
            <w:tcW w:w="4528" w:type="dxa"/>
            <w:shd w:val="clear" w:color="auto" w:fill="FFFFFF"/>
            <w:tcMar>
              <w:top w:w="120" w:type="dxa"/>
              <w:left w:w="0" w:type="dxa"/>
              <w:bottom w:w="120" w:type="dxa"/>
              <w:right w:w="120" w:type="dxa"/>
            </w:tcMar>
            <w:vAlign w:val="center"/>
            <w:hideMark/>
          </w:tcPr>
          <w:p w:rsidR="00E011DD" w:rsidRPr="00E011DD" w:rsidRDefault="00E011DD" w:rsidP="00E011DD">
            <w:pPr>
              <w:spacing w:after="120" w:line="240" w:lineRule="auto"/>
              <w:ind w:firstLine="0"/>
              <w:jc w:val="center"/>
              <w:rPr>
                <w:rFonts w:eastAsia="Times New Roman" w:cs="Times New Roman"/>
                <w:szCs w:val="26"/>
              </w:rPr>
            </w:pPr>
            <w:r w:rsidRPr="00E011DD">
              <w:rPr>
                <w:rFonts w:eastAsia="Times New Roman" w:cs="Times New Roman"/>
                <w:b/>
                <w:bCs/>
                <w:szCs w:val="26"/>
              </w:rPr>
              <w:t>BÊN A</w:t>
            </w:r>
          </w:p>
          <w:p w:rsidR="00E011DD" w:rsidRPr="00E011DD" w:rsidRDefault="00E011DD" w:rsidP="00E011DD">
            <w:pPr>
              <w:spacing w:after="120" w:line="240" w:lineRule="auto"/>
              <w:ind w:firstLine="0"/>
              <w:jc w:val="center"/>
              <w:rPr>
                <w:rFonts w:eastAsia="Times New Roman" w:cs="Times New Roman"/>
                <w:szCs w:val="26"/>
              </w:rPr>
            </w:pPr>
            <w:r w:rsidRPr="00E011DD">
              <w:rPr>
                <w:rFonts w:eastAsia="Times New Roman" w:cs="Times New Roman"/>
                <w:i/>
                <w:iCs/>
                <w:szCs w:val="26"/>
              </w:rPr>
              <w:t>(Ký, ghi rõ họ tên)</w:t>
            </w:r>
          </w:p>
        </w:tc>
        <w:tc>
          <w:tcPr>
            <w:tcW w:w="4820" w:type="dxa"/>
            <w:shd w:val="clear" w:color="auto" w:fill="FFFFFF"/>
            <w:tcMar>
              <w:top w:w="120" w:type="dxa"/>
              <w:left w:w="120" w:type="dxa"/>
              <w:bottom w:w="120" w:type="dxa"/>
              <w:right w:w="0" w:type="dxa"/>
            </w:tcMar>
            <w:vAlign w:val="center"/>
            <w:hideMark/>
          </w:tcPr>
          <w:p w:rsidR="00E011DD" w:rsidRPr="00E011DD" w:rsidRDefault="00E011DD" w:rsidP="00E011DD">
            <w:pPr>
              <w:spacing w:after="120" w:line="240" w:lineRule="auto"/>
              <w:ind w:firstLine="0"/>
              <w:jc w:val="center"/>
              <w:rPr>
                <w:rFonts w:eastAsia="Times New Roman" w:cs="Times New Roman"/>
                <w:szCs w:val="26"/>
              </w:rPr>
            </w:pPr>
            <w:r w:rsidRPr="00E011DD">
              <w:rPr>
                <w:rFonts w:eastAsia="Times New Roman" w:cs="Times New Roman"/>
                <w:b/>
                <w:bCs/>
                <w:szCs w:val="26"/>
              </w:rPr>
              <w:t>BÊN B</w:t>
            </w:r>
          </w:p>
          <w:p w:rsidR="00E011DD" w:rsidRPr="00E011DD" w:rsidRDefault="00E011DD" w:rsidP="00E011DD">
            <w:pPr>
              <w:spacing w:after="120" w:line="240" w:lineRule="auto"/>
              <w:ind w:firstLine="0"/>
              <w:jc w:val="center"/>
              <w:rPr>
                <w:rFonts w:eastAsia="Times New Roman" w:cs="Times New Roman"/>
                <w:szCs w:val="26"/>
              </w:rPr>
            </w:pPr>
            <w:r w:rsidRPr="00E011DD">
              <w:rPr>
                <w:rFonts w:eastAsia="Times New Roman" w:cs="Times New Roman"/>
                <w:i/>
                <w:iCs/>
                <w:szCs w:val="26"/>
              </w:rPr>
              <w:t>(Ký, ghi rõ họ tên)</w:t>
            </w:r>
          </w:p>
        </w:tc>
      </w:tr>
    </w:tbl>
    <w:p w:rsidR="00E011DD" w:rsidRDefault="00E011DD" w:rsidP="00E011DD">
      <w:pPr>
        <w:shd w:val="clear" w:color="auto" w:fill="FFFFFF"/>
        <w:spacing w:after="120" w:line="240" w:lineRule="auto"/>
        <w:ind w:firstLine="0"/>
        <w:rPr>
          <w:rFonts w:eastAsia="Times New Roman" w:cs="Times New Roman"/>
          <w:szCs w:val="26"/>
        </w:rPr>
      </w:pPr>
    </w:p>
    <w:p w:rsidR="00E011DD" w:rsidRPr="00E011DD" w:rsidRDefault="00E011DD" w:rsidP="00E011DD">
      <w:pPr>
        <w:shd w:val="clear" w:color="auto" w:fill="FFFFFF"/>
        <w:spacing w:after="120" w:line="240" w:lineRule="auto"/>
        <w:ind w:firstLine="0"/>
        <w:rPr>
          <w:rFonts w:eastAsia="Times New Roman" w:cs="Times New Roman"/>
          <w:szCs w:val="26"/>
        </w:rPr>
      </w:pPr>
    </w:p>
    <w:p w:rsidR="0005382B" w:rsidRPr="00E011DD" w:rsidRDefault="0005382B" w:rsidP="00E011DD">
      <w:pPr>
        <w:spacing w:after="120" w:line="240" w:lineRule="auto"/>
        <w:rPr>
          <w:rFonts w:cs="Times New Roman"/>
          <w:szCs w:val="26"/>
        </w:rPr>
      </w:pPr>
    </w:p>
    <w:sectPr w:rsidR="0005382B" w:rsidRPr="00E011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E5927"/>
    <w:multiLevelType w:val="multilevel"/>
    <w:tmpl w:val="F398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DD"/>
    <w:rsid w:val="0005382B"/>
    <w:rsid w:val="00485743"/>
    <w:rsid w:val="00E0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8A9EE-C73E-4E63-8CF1-F2AB4B39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11DD"/>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7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2024-10-29T04:03:00Z</dcterms:created>
  <dcterms:modified xsi:type="dcterms:W3CDTF">2024-10-29T04:15:00Z</dcterms:modified>
</cp:coreProperties>
</file>