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6EE0" w:rsidRPr="006D6EE0" w:rsidRDefault="006D6EE0" w:rsidP="006D6EE0">
      <w:pPr>
        <w:pStyle w:val="NormalWeb"/>
        <w:shd w:val="clear" w:color="auto" w:fill="FFFFFF"/>
        <w:spacing w:before="0" w:beforeAutospacing="0" w:after="0" w:afterAutospacing="0" w:line="234" w:lineRule="atLeast"/>
        <w:jc w:val="right"/>
        <w:rPr>
          <w:color w:val="000000"/>
        </w:rPr>
      </w:pPr>
      <w:bookmarkStart w:id="0" w:name="chuong_pl_7"/>
      <w:r w:rsidRPr="006D6EE0">
        <w:rPr>
          <w:b/>
          <w:bCs/>
          <w:color w:val="000000"/>
          <w:lang w:val="en-GB"/>
        </w:rPr>
        <w:t>Mẫu số 01</w:t>
      </w:r>
      <w:bookmarkEnd w:id="0"/>
    </w:p>
    <w:p w:rsidR="006D6EE0" w:rsidRPr="006D6EE0" w:rsidRDefault="006D6EE0" w:rsidP="006D6EE0">
      <w:pPr>
        <w:pStyle w:val="NormalWeb"/>
        <w:shd w:val="clear" w:color="auto" w:fill="FFFFFF"/>
        <w:spacing w:before="0" w:beforeAutospacing="0" w:after="0" w:afterAutospacing="0" w:line="234" w:lineRule="atLeast"/>
        <w:jc w:val="center"/>
        <w:rPr>
          <w:color w:val="000000"/>
        </w:rPr>
      </w:pPr>
      <w:r w:rsidRPr="006D6EE0">
        <w:rPr>
          <w:color w:val="000000"/>
          <w:lang w:val="en-GB"/>
        </w:rPr>
        <w:t> </w:t>
      </w:r>
      <w:bookmarkStart w:id="1" w:name="chuong_pl_7_name"/>
      <w:r w:rsidRPr="006D6EE0">
        <w:rPr>
          <w:b/>
          <w:bCs/>
          <w:color w:val="000000"/>
          <w:lang w:val="en-GB"/>
        </w:rPr>
        <w:t>BÁO CÁO NGHIÊN CỨU KHẢ THI DỰ ÁN PPP</w:t>
      </w:r>
      <w:bookmarkEnd w:id="1"/>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Báo cáo nghiên cứu khả thi (BCNCKT) là tài liệu trình bày các nội dung nghiên cứu về sự cần thiết, tính khả thi và hiệu quả của dự án PPP. Phụ lục này hướng dẫn các nội dung được trình bày trong BCNCKT để cấp có thẩm quyền phê duyệt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Căn cứ tính chất, quy mô, lĩnh vực của dự án, đơn vị chuẩn bị dự án hoặc nhà đầu tư lập BCNCKT theo các nội dung được hướng dẫn dưới đây. Trường hợp áp dụng Mẫu này để trình bày các nội dung điều chỉnh BCNCKT, đơn vị chuẩn bị dự án hoặc nhà đầu tư sắp xếp, lựa chọn các nội dung phù hợp.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A. THÔNG TIN CƠ BẢN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Tóm tắt và thuyết minh thông tin cơ bản của dự án, bao gồm: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Tên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Tên cơ quan có thẩm quyền, cơ quan ký kết hợp đồng.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Tên đơn vị chuẩn bị dự án hoặc nhà đầu tư lập báo cáo nghiên cứu khả thi; tên cơ quan, đơn vị tiếp nhận hồ sơ của nhà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Địa điểm, quy mô, công suất dự án, diện tích sử dụng đất.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5. Yêu cầu về kỹ thuật (không áp dụng đối với dự án ứng dụng công nghệ cao, công nghệ mới do cơ quan có thẩm quyền lập báo cáo nghiên cứu khả thi).</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6. Tổng mức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7. Vốn nhà nước trong dự án PPP (nếu có), giá trị tối thiểu và thời hạn nộp ngân sách nhà nước (đối với dự án áp dụng loại hợp đồng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8. Loại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9. Các chỉ tiêu chính thuộc phương án tài chính.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10. Thời hạn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11. Ưu đãi và bảo đảm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12. Tên bên mời thầu, hình thức lựa chọn nhà đầu tư và thời gian tổ chức lựa chọn nhà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B. CĂN CỨ LẬP BÁO CÁO NGHIÊN CỨU KHẢ THI</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Liệt kê các văn bản pháp lý chủ yếu làm căn cứ lập BCNCKT, bao gồm: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Các Luật, Nghị định và Thông tư hướng dẫn liên quan đến việc triển khai dự án theo phương thức PPP.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Các Luật, Nghị định và Thông tư hướng dẫn liên quan đến ngành, lĩnh vực đầu tư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Các nghị quyết hoặc quyết định phê duyệt kế hoạch phát triển kinh tế - xã hội của quốc gia và quy hoạch có liên quan theo quy định của pháp luật về quy hoạch.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Các quyết định, văn bản của cấp có thẩm quyền trong các bước lập, thẩm định BCNCTKT, quyết định chủ trương đầu tư (nếu có); trường hợp dự án áp dụng loại hợp đồng O&amp;M, các quyết định, văn bản của cấp có thẩm quyền liên quan đến công trình, hệ thống cơ sở hạ tầng.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lastRenderedPageBreak/>
        <w:t>C. THÀNH PHẦN HỒ SƠ TRÌNH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Liệt kê thành phần hồ sơ trình tương ứng với từng giai đoạn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I. THÀNH PHẦN HỒ SƠ ĐỀ NGHỊ THẨM ĐỊNH BCNCKT (HOẶC NỘI DUNG ĐIỀU CHỈNH BCNCKT)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Văn bản đề nghị thẩm định.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Dự thảo tờ trình đề nghị phê duyệt dự án (hoặc điều chỉnh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BCNCKT (hoặc nội dung điều chỉnh BCNCKT).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Quyết định chủ trương đầu tư (hoặc quyết định điều chỉnh chủ trương đầu tư)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5. Tài liệu pháp lý khác có liên quan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II. THÀNH PHẦN HỒ SƠ ĐỀ NGHỊ PHÊ DUYỆT DỰ ÁN (HOẶC ĐIỀU CHỈNH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Tờ trình đề nghị phê duyệt dự án (hoặc điều chỉnh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Dự thảo quyết định phê duyệt dự án (hoặc quyết định điều chỉnh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BCNCKT (hoặc nội dung điều chỉnh BCNCKT).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Báo cáo thẩm định BCNCKT (hoặc báo cáo thẩm định nội dung điều chỉnh BCNCKT).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5. Quyết định chủ trương đầu tư (hoặc quyết định điều chỉnh chủ trương đầu tư)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6. Tài liệu pháp lý khác có liên quan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D. NỘI DUNG BÁO CÁO NGHIÊN CỨU KHẢ THI</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I. SỰ CẦN THIẾT ĐẦU TƯ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Bối cảnh chung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có cấu phần xây dựng, thuyết minh các nội dung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Thuyết minh chi tiết bối cảnh chung về kinh tế - xã hội của quốc gia, địa phương trong giai đoạn dự án được triển khai; các điều kiện, môi trường tự nhiên tác động đến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Tổng quan về ngành, lĩnh vực mà dự án đề xuất, các ảnh hưởng trực tiếp, gián tiếp của các quy định về pháp luật chuyên ngành đối với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Phân tích chi tiết sự phù hợp của dự án đối với chiến lược, kế hoạch phát triển kinh tế - xã hội của quốc gia và quy hoạch có liên quan theo quy định của pháp luật về quy hoạch.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Nhận định các lợi ích dự kiến dự án sẽ đóng góp cho quốc gia và/hoặc địa phương.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áp dụng loại hợp đồng O&amp;M, thuyết minh sự phù hợp của dự án và các lợi ích dự kiến dự án sẽ đóng góp cho quốc gia và/hoặc địa phương.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Hiện trạng khu vực thực hiện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khởi công mới, thuyết minh về hiện trạng, thực trạng của khu vực, địa điểm sẽ triển khai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cải tạo, sửa chữa, nâng cấp, đánh giá bổ sung hiện trạng của công trình cần cải tạo, sửa chữa, nâng cấp.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lastRenderedPageBreak/>
        <w:t>- Trường hợp dự án áp dụng loại hợp đồng O&amp;M, đánh giá hiện trạng công trình, hệ thống cơ sở hạ tầng thuộc dự án; máy móc, thiết bị và các loại tài sản khác có liên quan.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Các dự án có liên quan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Nêu thông tin cơ bản về các dự án có liên quan (bao gồm dự án hỗ trợ và dự án cạnh tranh) có thể tác động về mặt doanh thu, lợi nhuận, chi phí... đến dự án được đề xuất; thuyết minh tác động tích cực cũng như ảnh hưởng tiêu cực của các dự án đó đối với dự án được đề xuất.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lập BCNCKT của dự án thành phần, phân tích mối liên hệ với các dự án thành phần còn lại.</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Lợi thế của việc đầu tư theo phương thức PPP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Phân tích chi tiết lợi thế đối với dự án khi đầu tư theo phương thức PPP so với hình thức đầu tư khác trên cơ sở các nội dung: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Khả năng thu hút nguồn vốn;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Công nghệ áp dụng;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Kinh nghiệm quản lý, vận hành của khu vực tư nhân;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Chất lượng dịch vụ cung cấp;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Rủi ro về quản lý hợp đồng;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Các yếu tố khác của khu vực tư nhân và nhà nước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5. Kết quả tiếp thu ý kiến về tác động của việc đầu tư thực hiện dự án (đối với dự án áp dụng cơ chế thu phí trực tiếp từ người sử dụng)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Tổng hợp ý kiến tham vấn về việc đầu tư thực hiện dự án của các cơ quan, tổ chức sau đây: Hội đồng nhân dân, Ủy ban nhân dân, Mặt trận Tổ quốc Việt Nam cấp tỉnh nơi thực hiện dự án, đoàn đại biểu quốc hội tỉnh, thành phố nơi thực hiện dự án; hiệp hội nghề nghiệp liên quan đến lĩnh vực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Nêu giải trình, tiếp thu ý kiến tham vấn của các cơ quan, tổ chức nói trên.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6. Khảo sát sự quan tâm của nhà đầu tư và bên cho vay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Thuyết minh quá trình tổ chức khảo sát, kết quả khảo sát sự quan tâm của nhà đầu tư, bên cho vay.</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II. THÔNG TIN CHI TIẾT VỀ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Mục tiêu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Xác định mục tiêu tổng thể và mục tiêu cụ thể của dự án, bao gồm: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Mục tiêu tổng thể: Đóng góp của dự án vào việc thực hiện các mục tiêu chung của quốc gia; những lợi ích dự án đóng góp cho kinh tế - xã hội của quốc gia, địa phương và ngành, lĩnh vực.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Mục tiêu cụ thể: Những vấn đề, thực trạng được giải quyết; số lượng đối tượng hưởng lợi từ dự án; quy mô, công suất dự án cần đạt được để đáp ứng nhu cầu sử dụng.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Quy mô, công suất của dự án (không áp dụng đối với hợp đồng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lastRenderedPageBreak/>
        <w:t>Phân tích nhu cầu sử dụng công trình, hệ thống cơ sở hạ tầng, sản phẩm, dịch vụ công trên cơ sở quy hoạch, dữ liệu khảo sát thực tiễn hoặc các số liệu dự báo; thuyết minh quy mô, công suất của dự án; trường hợp cần phân kỳ đầu tư, nêu rõ quy mô, công suất của từng thời kỳ cho phù hợp với dự báo về tăng trưởng nhu cầu.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Địa điểm thực hiện dự án (không áp dụng đối với hợp đồng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Mô tả địa điểm, khu đất thực hiện dự án trên cơ sở các nội dung sau: Phạm vi, diện tích đất sử dụng, hiện trạng khu đất được sử dụng, hành lang bảo vệ (nếu có), diện tích xây dựng công trình, lợi thế của địa điểm đối với dự án; kết quả khảo sát địa điểm thực hiện dự án (nếu tổ chức). Trường hợp xung quanh hoặc trong địa phận thực hiện dự án có các dự án hoặc công trình khác đang hoặc sắp triển khai, phân tích mức độ ảnh hưởng của các dự án đó đối với dự án đang được đề xuất.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Nhu cầu sử dụng đất, mặt nước và tài nguyên khác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Nêu diện tích, hiện trạng đất, mặt nước và tài nguyên khác (nếu có) được sử dụng để thực hiện dự án (không áp dụng đối với hợp đồng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5. Phương án bồi thường, hỗ trợ, tái định cư (không áp dụng đối với hợp đồng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Trường hợp hiện trạng khu đất chưa được giải phóng, thuyết minh phương án bồi thường, hỗ trợ, tái định cư đối với dự án đang được đề xuất theo quy định hiện hành.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III. THUYẾT MINH VỀ KỸ THUẬT </w:t>
      </w:r>
      <w:r w:rsidRPr="006D6EE0">
        <w:rPr>
          <w:color w:val="000000"/>
          <w:lang w:val="en-GB"/>
        </w:rPr>
        <w:t>(không áp dụng đối với dự án PPP ứng dụng công nghệ cao theo quy định của pháp luật về công nghệ cao, ứng dụng công nghệ mới theo quy định của pháp luật về chuyển giao công nghệ trong trường hợp dự án do cơ quan có thẩm quyền lập báo cáo nghiên cứu khả thi)</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Yêu cầu về phương án kỹ thuật, công nghệ, tiêu chuẩn chất lượng công trình, hệ thống cơ sở hạ tầng, sản phẩm, dịch vụ công được cung cấp (không áp dụng đối với hợp đồng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Xác định các phương án kỹ thuật, công nghệ trên cơ sở quy mô, công suất của dự án; tiêu chuẩn chất lượng, định mức của ngành; tính sẵn có và khả năng ứng dụng thực tiễn của công nghệ; rủi ro về kỹ thuật, công nghệ (nếu có); yêu cầu về việc cung cấp nguyên liệu đầu vào chủ yếu cho các hoạt động sản xuất, kinh doanh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Mô tả về phương án kỹ thuật, công nghệ được lựa chọn. Đây là cơ sở để tính toán tổng mức đầu tư của dự án (nếu có). Nêu rõ việc nhà đầu tư được đề xuất phương án kỹ thuật, công nghệ khác đáp ứng chỉ số đánh giá chất lượng thực hiện dự án về mặt kỹ thuật và mang lại hiệu quả cao hơn cho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Đối với dự án áp dụng loại hợp đồng O&amp;M, căn cứ phân tích về hiện trạng công trình, hệ thống cơ sở hạ tầng thuộc dự án; máy móc, thiết bị và các loại tài sản khác có liên quan, thuyết minh yêu cầu về việc tổ chức quản lý, vận hành, kinh doanh công trình, hệ thống cơ sở hạ tầng của dự án nhằm cung cấp sản phẩm, dịch vụ công. Nêu rõ các yêu cầu về kỹ thuật, quy chuẩn, tiêu chuẩn kỹ thuật, công nghệ áp dụng để vận hành, kinh doanh công trình, hệ thống cơ sở hạ tầng; yêu cầu về nâng cấp, cập nhật kỹ thuật, công nghệ trong quá trình triển khai hợp đồng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sử dụng vốn đầu tư công làm phần vốn hỗ trợ xây dựng, nêu căn cứ, lý do, yêu cầu của kỹ thuật, tính chất công trình để thuyết minh phương thức quản lý và sử dụng nguồn vốn đầu tư công trong dự án PPP (tiểu dự án hoặc hạng mục).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lastRenderedPageBreak/>
        <w:t>- Trường hợp khảo sát thị trường về một số yêu cầu, tiêu chuẩn kỹ thuật thực hiện dự án, phân tích kết quả khảo sát và nêu các nội dung được tiếp thu sau khi khảo sát.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Yêu cầu về chất lượng công trình, hệ thống cơ sở hạ tầng, sản phẩm, dịch vụ công được cung cấp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Nêu cụ thể các yêu cầu về kỹ thuật, chất lượng công trình, hệ thống cơ sở hạ tầng của dự án, sản phẩm, dịch vụ công cung cấp thông qua tiêu chuẩn, chỉ số đánh giá chất lượng thực hiện dự án về mặt kỹ thuật; quy trình kiểm soát chất lượng, kế hoạch bảo trì, bảo dưỡng.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Thiết kế cơ sở (không áp dụng đối với hợp đồng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Nội dung thiết kế cơ sở trong BCNCKT được lập theo quy định của pháp luật về xây dựng (đối với dự án có cấu phần xây dựng) hoặc được lập theo quy định của pháp luật chuyên ngành (đối với dự án không có cấu phần xây dựng).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áp dụng loại hợp đồng O&amp;M cần bổ sung hạng mục để triển khai thực hiện, phương án thiết kế của hạng mục này được lập theo quy định của pháp luật về xây dựng, pháp luật chuyên ngành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5. Quản lý tài sản kết cấu hạ tầng hiện có tham gia dự án (đối với hợp đồng O&amp;M)</w:t>
      </w:r>
    </w:p>
    <w:p w:rsidR="006D6EE0" w:rsidRPr="006D6EE0" w:rsidRDefault="006D6EE0" w:rsidP="006D6EE0">
      <w:pPr>
        <w:pStyle w:val="NormalWeb"/>
        <w:shd w:val="clear" w:color="auto" w:fill="FFFFFF"/>
        <w:spacing w:before="0" w:beforeAutospacing="0" w:after="0" w:afterAutospacing="0" w:line="234" w:lineRule="atLeast"/>
        <w:rPr>
          <w:color w:val="000000"/>
        </w:rPr>
      </w:pPr>
      <w:r w:rsidRPr="006D6EE0">
        <w:rPr>
          <w:color w:val="000000"/>
          <w:lang w:val="en-GB"/>
        </w:rPr>
        <w:t>Việc quản lý tài sản kết cấu hạ tầng hiện có tham gia dự án thực hiện theo </w:t>
      </w:r>
      <w:bookmarkStart w:id="2" w:name="tvpllink_tmztcowzkm"/>
      <w:r w:rsidRPr="006D6EE0">
        <w:rPr>
          <w:color w:val="000000"/>
          <w:lang w:val="en-GB"/>
        </w:rPr>
        <w:fldChar w:fldCharType="begin"/>
      </w:r>
      <w:r w:rsidRPr="006D6EE0">
        <w:rPr>
          <w:color w:val="000000"/>
          <w:lang w:val="en-GB"/>
        </w:rPr>
        <w:instrText xml:space="preserve"> HYPERLINK "https://thuvienphapluat.vn/van-ban/Tai-chinh-nha-nuoc/Luat-Quan-ly-su-dung-tai-san-cong-2017-322220.aspx" \t "_blank" </w:instrText>
      </w:r>
      <w:r w:rsidRPr="006D6EE0">
        <w:rPr>
          <w:color w:val="000000"/>
          <w:lang w:val="en-GB"/>
        </w:rPr>
        <w:fldChar w:fldCharType="separate"/>
      </w:r>
      <w:r w:rsidRPr="006D6EE0">
        <w:rPr>
          <w:rStyle w:val="Hyperlink"/>
          <w:color w:val="0E70C3"/>
          <w:lang w:val="en-GB"/>
        </w:rPr>
        <w:t>Luật Quản lý, sử dụng tài sản công</w:t>
      </w:r>
      <w:r w:rsidRPr="006D6EE0">
        <w:rPr>
          <w:color w:val="000000"/>
          <w:lang w:val="en-GB"/>
        </w:rPr>
        <w:fldChar w:fldCharType="end"/>
      </w:r>
      <w:bookmarkEnd w:id="2"/>
      <w:r w:rsidRPr="006D6EE0">
        <w:rPr>
          <w:color w:val="000000"/>
          <w:lang w:val="en-GB"/>
        </w:rPr>
        <w:t>, </w:t>
      </w:r>
      <w:bookmarkStart w:id="3" w:name="tvpllink_vyzhhycgyv_37"/>
      <w:r w:rsidRPr="006D6EE0">
        <w:rPr>
          <w:color w:val="000000"/>
          <w:lang w:val="en-GB"/>
        </w:rPr>
        <w:fldChar w:fldCharType="begin"/>
      </w:r>
      <w:r w:rsidRPr="006D6EE0">
        <w:rPr>
          <w:color w:val="000000"/>
          <w:lang w:val="en-GB"/>
        </w:rPr>
        <w:instrText xml:space="preserve"> HYPERLINK "https://thuvienphapluat.vn/van-ban/Dau-tu/Luat-Dau-tu-theo-hinh-thuc-doi-tac-cong-tu-so-64-2020-QH14-374160.aspx" \t "_blank" </w:instrText>
      </w:r>
      <w:r w:rsidRPr="006D6EE0">
        <w:rPr>
          <w:color w:val="000000"/>
          <w:lang w:val="en-GB"/>
        </w:rPr>
        <w:fldChar w:fldCharType="separate"/>
      </w:r>
      <w:r w:rsidRPr="006D6EE0">
        <w:rPr>
          <w:rStyle w:val="Hyperlink"/>
          <w:color w:val="0E70C3"/>
          <w:lang w:val="en-GB"/>
        </w:rPr>
        <w:t>Luật PPP</w:t>
      </w:r>
      <w:r w:rsidRPr="006D6EE0">
        <w:rPr>
          <w:color w:val="000000"/>
          <w:lang w:val="en-GB"/>
        </w:rPr>
        <w:fldChar w:fldCharType="end"/>
      </w:r>
      <w:bookmarkEnd w:id="3"/>
      <w:r w:rsidRPr="006D6EE0">
        <w:rPr>
          <w:color w:val="000000"/>
          <w:lang w:val="en-GB"/>
        </w:rPr>
        <w:t> và các quy định liên quan.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6. Phương án tổ chức quản lý, kinh doanh hoặc cung cấp sản phẩm, dịch vụ công.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IV. PHÂN TÍCH HIỆU QUẢ KINH TẾ - XÃ HỘI CỦA DỰ ÁN; TÁC ĐỘNG VỀ MÔI TRƯỜNG, XÃ HỘI VÀ QUỐC PHÒNG, AN NINH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Xác định các yếu tố chi phí và lợi ích về mặt kinh tế - xã hội</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Xác định chi tiết các yếu tố chi phí và lợi ích về mặt kinh tế - xã hội của dự án theo các nhóm yếu tố dưới đây:</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Nhóm yếu tố có thể định lượng và quy đổi được thành tiền (được sử dụng để tính toán các chỉ tiêu phân tích hiệu quả kinh tế - xã hội của dự án, ví dụ: đối với dự án áp dụng loại hợp đồng O&amp;M, lợi ích thu được từ việc nhận giá trị nộp ngân sách nhà nước; lợi ích thu được do nhà nước không phải bố trí vốn ngân sách hàng năm cho công tác quản lý, vận hành khai thác, bảo trì công trình, hệ thống cơ sở hạ tầng).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Nhóm yếu tố có thể định lượng nhưng không định giá được (ví dụ: lợi ích do cải thiện về môi trường, lợi ích do thúc đẩy tăng trưởng kinh tế, gia tăng việc làm...).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Nhóm yếu tố chỉ có thể định tính (ví dụ: lợi ích do tăng tính kết nối giữa các vùng sản xuất và đầu mối tiêu thụ, cải thiện chất lượng cuộc sống của người dân vùng dự án, lợi ích do nhà nước không phải tổ chức bộ máy để trực tiếp kinh doanh, khai thác công trình, hệ thống cơ sở hạ tầng...).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Các chỉ tiêu phân tích hiệu quả kinh tế - xã hội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a) Giá trị hiện tại ròng kinh tế (ENPV)</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ENPV là hiệu số giữa tổng lợi ích mang lại trừ đi tổng chi phí bỏ ra trong thời gian tính toán kinh tế, được quy đổi về hiện tại. Để đảm bảo dự án đạt hiệu quả kinh tế - xã hội, ENPV phải dương (&gt; 0) và được tính theo công thức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noProof/>
          <w:color w:val="000000"/>
        </w:rPr>
        <w:lastRenderedPageBreak/>
        <w:drawing>
          <wp:inline distT="0" distB="0" distL="0" distR="0">
            <wp:extent cx="2514600" cy="581025"/>
            <wp:effectExtent l="19050" t="0" r="0" b="0"/>
            <wp:docPr id="26" name="Picture 26" descr="https://files.thuvienphapluat.vn/doc2htm/00672498_files/image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files.thuvienphapluat.vn/doc2htm/00672498_files/image006.jpg"/>
                    <pic:cNvPicPr>
                      <a:picLocks noChangeAspect="1" noChangeArrowheads="1"/>
                    </pic:cNvPicPr>
                  </pic:nvPicPr>
                  <pic:blipFill>
                    <a:blip r:embed="rId4"/>
                    <a:srcRect/>
                    <a:stretch>
                      <a:fillRect/>
                    </a:stretch>
                  </pic:blipFill>
                  <pic:spPr bwMode="auto">
                    <a:xfrm>
                      <a:off x="0" y="0"/>
                      <a:ext cx="2514600" cy="581025"/>
                    </a:xfrm>
                    <a:prstGeom prst="rect">
                      <a:avLst/>
                    </a:prstGeom>
                    <a:noFill/>
                    <a:ln w="9525">
                      <a:noFill/>
                      <a:miter lim="800000"/>
                      <a:headEnd/>
                      <a:tailEnd/>
                    </a:ln>
                  </pic:spPr>
                </pic:pic>
              </a:graphicData>
            </a:graphic>
          </wp:inline>
        </w:drawing>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Trong đó: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B</w:t>
      </w:r>
      <w:r w:rsidRPr="006D6EE0">
        <w:rPr>
          <w:color w:val="000000"/>
          <w:vertAlign w:val="subscript"/>
          <w:lang w:val="en-GB"/>
        </w:rPr>
        <w:t>t</w:t>
      </w:r>
      <w:r w:rsidRPr="006D6EE0">
        <w:rPr>
          <w:color w:val="000000"/>
          <w:lang w:val="en-GB"/>
        </w:rPr>
        <w:t>: lợi ích năm thứ 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C</w:t>
      </w:r>
      <w:r w:rsidRPr="006D6EE0">
        <w:rPr>
          <w:color w:val="000000"/>
          <w:vertAlign w:val="subscript"/>
          <w:lang w:val="en-GB"/>
        </w:rPr>
        <w:t>t </w:t>
      </w:r>
      <w:r w:rsidRPr="006D6EE0">
        <w:rPr>
          <w:color w:val="000000"/>
          <w:lang w:val="en-GB"/>
        </w:rPr>
        <w:t>: chi phí năm thứ 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 năm trong vòng đời dự án (0, 1, 2,..., 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n: số năm hoạt động của dự án (thời gian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r</w:t>
      </w:r>
      <w:r w:rsidRPr="006D6EE0">
        <w:rPr>
          <w:color w:val="000000"/>
          <w:vertAlign w:val="subscript"/>
          <w:lang w:val="en-GB"/>
        </w:rPr>
        <w:t>e</w:t>
      </w:r>
      <w:r w:rsidRPr="006D6EE0">
        <w:rPr>
          <w:color w:val="000000"/>
          <w:lang w:val="en-GB"/>
        </w:rPr>
        <w:t>: tỷ suất chiết khấu kinh tế của dự án. Giá trị r</w:t>
      </w:r>
      <w:r w:rsidRPr="006D6EE0">
        <w:rPr>
          <w:color w:val="000000"/>
          <w:vertAlign w:val="subscript"/>
          <w:lang w:val="en-GB"/>
        </w:rPr>
        <w:t>e</w:t>
      </w:r>
      <w:r w:rsidRPr="006D6EE0">
        <w:rPr>
          <w:color w:val="000000"/>
          <w:lang w:val="en-GB"/>
        </w:rPr>
        <w:t> được xác định theo quy định của từng ngành. Trường hợp chưa được quy định cụ thể thì đơn vị lập BCNCKT có thể tham khảo giá trị r</w:t>
      </w:r>
      <w:r w:rsidRPr="006D6EE0">
        <w:rPr>
          <w:color w:val="000000"/>
          <w:vertAlign w:val="subscript"/>
          <w:lang w:val="en-GB"/>
        </w:rPr>
        <w:t>e </w:t>
      </w:r>
      <w:r w:rsidRPr="006D6EE0">
        <w:rPr>
          <w:color w:val="000000"/>
          <w:lang w:val="en-GB"/>
        </w:rPr>
        <w:t>= 10% hoặc đề xuất giá trị tính toán khác nhưng cần có thuyết minh về lý do lựa chọn giá trị đó.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b) Tỷ số lợi ích trên chi phí về kinh tế (BCR)</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BCR là tỷ số giữa tổng lợi ích mà việc đầu tư mang lại trên tổng chi phí bỏ ra trong quá trình đầu tư và khai thác đã được quy về giá trị hiện tại. Để đảm bảo dự án đạt hiệu quả kinh tế - xã hội, BCR phải lớn hơn 1 (&gt; 1) và được tính theo công thức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noProof/>
          <w:color w:val="000000"/>
        </w:rPr>
        <w:drawing>
          <wp:inline distT="0" distB="0" distL="0" distR="0">
            <wp:extent cx="1676400" cy="933450"/>
            <wp:effectExtent l="19050" t="0" r="0" b="0"/>
            <wp:docPr id="27" name="Picture 27" descr="https://files.thuvienphapluat.vn/doc2htm/00672498_files/image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files.thuvienphapluat.vn/doc2htm/00672498_files/image007.jpg"/>
                    <pic:cNvPicPr>
                      <a:picLocks noChangeAspect="1" noChangeArrowheads="1"/>
                    </pic:cNvPicPr>
                  </pic:nvPicPr>
                  <pic:blipFill>
                    <a:blip r:embed="rId5"/>
                    <a:srcRect/>
                    <a:stretch>
                      <a:fillRect/>
                    </a:stretch>
                  </pic:blipFill>
                  <pic:spPr bwMode="auto">
                    <a:xfrm>
                      <a:off x="0" y="0"/>
                      <a:ext cx="1676400" cy="933450"/>
                    </a:xfrm>
                    <a:prstGeom prst="rect">
                      <a:avLst/>
                    </a:prstGeom>
                    <a:noFill/>
                    <a:ln w="9525">
                      <a:noFill/>
                      <a:miter lim="800000"/>
                      <a:headEnd/>
                      <a:tailEnd/>
                    </a:ln>
                  </pic:spPr>
                </pic:pic>
              </a:graphicData>
            </a:graphic>
          </wp:inline>
        </w:drawing>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Trong đó: B</w:t>
      </w:r>
      <w:r w:rsidRPr="006D6EE0">
        <w:rPr>
          <w:color w:val="000000"/>
          <w:vertAlign w:val="subscript"/>
          <w:lang w:val="en-GB"/>
        </w:rPr>
        <w:t>t</w:t>
      </w:r>
      <w:r w:rsidRPr="006D6EE0">
        <w:rPr>
          <w:color w:val="000000"/>
          <w:lang w:val="en-GB"/>
        </w:rPr>
        <w:t>, C</w:t>
      </w:r>
      <w:r w:rsidRPr="006D6EE0">
        <w:rPr>
          <w:color w:val="000000"/>
          <w:vertAlign w:val="subscript"/>
          <w:lang w:val="en-GB"/>
        </w:rPr>
        <w:t>t</w:t>
      </w:r>
      <w:r w:rsidRPr="006D6EE0">
        <w:rPr>
          <w:color w:val="000000"/>
          <w:lang w:val="en-GB"/>
        </w:rPr>
        <w:t>, t, n, r</w:t>
      </w:r>
      <w:r w:rsidRPr="006D6EE0">
        <w:rPr>
          <w:color w:val="000000"/>
          <w:vertAlign w:val="subscript"/>
          <w:lang w:val="en-GB"/>
        </w:rPr>
        <w:t>e</w:t>
      </w:r>
      <w:r w:rsidRPr="006D6EE0">
        <w:rPr>
          <w:color w:val="000000"/>
          <w:lang w:val="en-GB"/>
        </w:rPr>
        <w:t> có ý nghĩa tương tự như trong công thức tính ENPV nêu trên.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c) Tỷ suất nội hoàn kinh tế (EIRR)</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Tỷ suất nội hoàn kinh tế là tỷ suất chiết khấu kinh tế tối đa để dự án thu hồi nguồn vốn đầu tư và chi phí vận hành, đạt được sự hòa vốn. EIRR bằng giá trị tỷ suất chiết khấu (r</w:t>
      </w:r>
      <w:r w:rsidRPr="006D6EE0">
        <w:rPr>
          <w:color w:val="000000"/>
          <w:vertAlign w:val="subscript"/>
          <w:lang w:val="en-GB"/>
        </w:rPr>
        <w:t>e</w:t>
      </w:r>
      <w:r w:rsidRPr="006D6EE0">
        <w:rPr>
          <w:color w:val="000000"/>
          <w:lang w:val="en-GB"/>
        </w:rPr>
        <w:t>) trong trường hợp ENPV = 0 và được xác định thông qua việc giải phương trình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noProof/>
          <w:color w:val="000000"/>
        </w:rPr>
        <w:drawing>
          <wp:inline distT="0" distB="0" distL="0" distR="0">
            <wp:extent cx="2895600" cy="428625"/>
            <wp:effectExtent l="19050" t="0" r="0" b="0"/>
            <wp:docPr id="28" name="Picture 28" descr="https://files.thuvienphapluat.vn/doc2htm/00672498_files/image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files.thuvienphapluat.vn/doc2htm/00672498_files/image008.jpg"/>
                    <pic:cNvPicPr>
                      <a:picLocks noChangeAspect="1" noChangeArrowheads="1"/>
                    </pic:cNvPicPr>
                  </pic:nvPicPr>
                  <pic:blipFill>
                    <a:blip r:embed="rId6"/>
                    <a:srcRect/>
                    <a:stretch>
                      <a:fillRect/>
                    </a:stretch>
                  </pic:blipFill>
                  <pic:spPr bwMode="auto">
                    <a:xfrm>
                      <a:off x="0" y="0"/>
                      <a:ext cx="2895600" cy="428625"/>
                    </a:xfrm>
                    <a:prstGeom prst="rect">
                      <a:avLst/>
                    </a:prstGeom>
                    <a:noFill/>
                    <a:ln w="9525">
                      <a:noFill/>
                      <a:miter lim="800000"/>
                      <a:headEnd/>
                      <a:tailEnd/>
                    </a:ln>
                  </pic:spPr>
                </pic:pic>
              </a:graphicData>
            </a:graphic>
          </wp:inline>
        </w:drawing>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Trong đó: B</w:t>
      </w:r>
      <w:r w:rsidRPr="006D6EE0">
        <w:rPr>
          <w:color w:val="000000"/>
          <w:vertAlign w:val="subscript"/>
          <w:lang w:val="en-GB"/>
        </w:rPr>
        <w:t>t</w:t>
      </w:r>
      <w:r w:rsidRPr="006D6EE0">
        <w:rPr>
          <w:color w:val="000000"/>
          <w:lang w:val="en-GB"/>
        </w:rPr>
        <w:t>, C</w:t>
      </w:r>
      <w:r w:rsidRPr="006D6EE0">
        <w:rPr>
          <w:color w:val="000000"/>
          <w:vertAlign w:val="subscript"/>
          <w:lang w:val="en-GB"/>
        </w:rPr>
        <w:t>t</w:t>
      </w:r>
      <w:r w:rsidRPr="006D6EE0">
        <w:rPr>
          <w:color w:val="000000"/>
          <w:lang w:val="en-GB"/>
        </w:rPr>
        <w:t>, t, n có ý nghĩa tương tự như trong công thức tính ENPV nêu trên.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Để đảm bảo dự án đạt hiệu quả kinh tế - xã hội, EIRR phải lớn hơn tỷ suất chiết khấu xã hội (SDR - Social Discount Rate): EIRR &gt; SDR. Giá trị SDR được xác định theo quy định của từng ngành. Trường hợp chưa được quy định cụ thể thì đơn vị lập BCNCKT có thể tham khảo giá trị SDR = 10% hoặc đề xuất giá trị tính toán khác nhưng cần có thuyết minh về lý do lựa chọn giá trị đó.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Kết luận về hiệu quả kinh tế - xã hội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Trên cơ sở phân tích theo hướng dẫn nêu trên, BCNCKT nêu kết luận về hiệu quả kinh tế - xã hội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xml:space="preserve">Trường hợp không đủ điều kiện xác định các yếu tố chi phí và lợi ích có thể định lượng và quy đổi được thành tiền làm cơ sở để tính toán các chỉ tiêu phân tích hiệu quả kinh tế - xã hội của dự </w:t>
      </w:r>
      <w:r w:rsidRPr="006D6EE0">
        <w:rPr>
          <w:color w:val="000000"/>
          <w:lang w:val="en-GB"/>
        </w:rPr>
        <w:lastRenderedPageBreak/>
        <w:t>án, BCNCKT nêu kết luận về hiệu quả kinh tế - xã hội của dự án trên cơ sở các nhóm yếu tố còn lại.</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Tác động môi trường, xã hội, quốc phòng, an ninh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Lập hồ sơ đánh giá tác động môi trường theo pháp luật về bảo vệ môi trường. Trường hợp dự án sử dụng tài nguyên thiên nhiên làm yếu tố đầu vào chính (thuộc các lĩnh vực như năng lượng, điện, nước...), phân tích chi tiết về tác động của dự án đối với nguồn tài nguyên thiên nhiên và biện pháp giảm thiểu tác động tiêu cực.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Thuyết minh yếu tố tác động đến xã hội trong quá trình thực hiện dự án như hỗ trợ tái định cư, bình đẳng giới, lao động, tạo việc làm... và các biện pháp giảm thiểu tác động tiêu cực.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có tác động về quốc phòng, an ninh quốc gia, bảo vệ bí mật nhà nước, phân tích chi tiết nội dung này căn cứ ý kiến của Bộ Quốc phòng, Bộ Công an hoặc Công an tỉnh, thành phố tại địa bàn thực hiện dự án tại bước quyết định chủ trương đầu tư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V. PHÂN TÍCH TÀI CHÍNH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Các thông số đầu vào sử dụng trong mô hình tài chính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Chi phí trong suốt vòng đời dự án: Chi phí trong suốt vòng đời dự án gồm tổng mức đầu tư và chi phí khai thác, vận hành trong suốt vòng đời dự án. Trong đó, tổng mức đầu tư được xác định theo quy định của pháp luật về xây dựng đối với dự án có cấu phần xây dựng hoặc theo pháp luật chuyên ngành, pháp luật khác có liên quan đối với dự án không có cấu phần xây dựng. Chi phí khai thác, vận hành trong suốt vòng đời dự án bằng các chi phí liên quan đến vận hành và bảo dưỡng công trình dự án; các chi phí nhân lực để vận hành và bảo dưỡng công trình dự án; chi phí quản lý dự án; chi phí tư vấn giám sát, dự phòng...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Doanh thu: xác định doanh thu của dự án qua từng năm (doanh thu ở mức căn bản, doanh thu ở mức tối đa và doanh thu ở mức tối thiểu) trên cơ sở các nội dung về dự báo nhu cầu; giá, phí sản phẩm, dịch vụ và các khoản thu khác của dự án (xem xét cơ sở pháp lý để xác định giá, phí; dự kiến lộ trình tăng giá, phí), trừ trường hợp pháp luật có quy định khác.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Các thông số đầu vào khác: Lãi vay, thời gian vay; tỷ lệ lạm phát; tỷ giá; tỷ lệ khấu hao và các thông số khác.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Phương án tài chính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Trình bày nội dung phương án tài chính (nội dung chi tiết thực hiện theo hướng dẫn của Chính phủ tại Nghị định quy định chi tiết cơ chế tài chính trong dự án PPP), bao gồm: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Tổng mức đầu tư: Trên cơ sở các thuyết minh về kỹ thuật được lựa chọn, BCNCKT xác định tổng mức đầu tư của dự án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Cơ cấu nguồn vốn của nhà đầu tư/doanh nghiệp dự án (vốn chủ sở hữu, vốn vay và các nguồn vốn hợp pháp khác) và phương án huy động vốn giả định; thời gian vay, kỳ hạn phát hành trái phiếu doanh nghiệp (nếu có); chi phí huy động vốn: lãi suất vốn vay, lãi suất phát hành trái phiếu doanh nghiệp (nếu có) và chi phí cần thiết liên quan đến huy động vốn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Vốn nhà nước tham gia trong dự án dự kiến (nếu có), cụ thể bao gồm: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Vốn hỗ trợ xây dựng công trình, hệ thống cơ sở hạ tầng thuộc dự án PPP: vốn đầu tư công;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Vốn thanh toán (bao gồm phương thức thanh toán) cho nhà đầu tư thực hiện dự án áp dụng loại hợp đồng BTL, BLT;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lastRenderedPageBreak/>
        <w:t>+ Vốn nhà nước để chi trả kinh phí bồi thường, giải phóng mặt bằng, hỗ trợ tái định cư, hỗ trợ xây dựng công trình tạm.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Phương án thu hồi vốn đầu tư và lợi nhuận của nhà đầu tư đối với dự án áp dụng loại hợp đồng BOT, BTO, BOO và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Giá trị tối thiểu, thời hạn nộp ngân sách nhà nước đối với dự án áp dụng loại hợp đồng O&amp;M. Trong đó, nêu rõ giá trị khoản tiền mà nhà đầu tư sẽ nộp ngân sách nhà nước, cách thức xử lý khoản tiền nộp ngân sách nhà nước và lãi suất phát sinh (nếu có) trong trường hợp nhà đầu tư vi phạm hợp đồng; hình thức nộp ngân sách nhà nước (nộp một lần sau khi hợp đồng có hiệu lực hoặc nộp hằng năm với số tiền bằng giá trị nộp ngân sách nhà nước chia cho số năm theo thời hạn hợp đồng, trường hợp nộp hằng năm thì nêu mức lãi suất áp dụng đối với số tiền chưa nộp và lãi phát sinh trong trường hợp chậm nộp), thời hạn, phương thức nộp ngân sách nhà nước.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Thời hạn hợp đồng dự án. Đối với dự án áp dụng loại hợp đồng O&amp;M, thời hạn hợp đồng dự án được xác định căn cứ thời hạn giao đất, cho thuê đất theo quy định của pháp luật về đất đai; yêu cầu về kỹ thuật, công nghệ của từng loại công trình, hệ thống cơ sở hạ tầng; thời gian cần sửa chữa định kỳ; thời gian sử dụng công trình, hệ thống cơ sở hạ tầng; phương án tài chính, giá trị nộp ngân sách nhà nước tối thiểu; các yếu tố khác theo quy định pháp luật chuyên ngành.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Đề xuất ưu đãi đảm bảo phương án tài chính của dự án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Dự kiến các khoản chi phí của dự án trong thời gian vận hành.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Các thông số đầu vào, chỉ tiêu tài chính.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Dự báo nhu cầu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BCNCKT phân tích nhu cầu sử dụng công trình, hệ thống cơ sở hạ tầng của dự án, sản phẩm, dịch vụ công được cung cấp; dự báo tốc độ tăng trưởng nhu cầu trong tương lai, cụ thể:</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Phân tích nhu cầu hiện tại: Căn cứ hiện trạng dự án, quy mô, công suất dự án, xác định số lượng đối tượng hưởng lợi từ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Dự báo nhu cầu tương lai: Xây dựng các kịch bản về nhu cầu (tối đa, trung bình, tối thiểu) trong suốt vòng đời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Phân tích khả năng chi trả của cộng đồng người sử dụng, tổ chức bao tiêu đối với dự án áp dụng loại hợp đồng BOT, BTO, BOO,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Các chỉ tiêu tài chính xem xét tính khả thi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Căn cứ nội dung phương án tài chính và các thông số đầu vào của mô hình tài chính, tính khả thi về tài chính của dự án được xem xét trên cơ sở các chỉ tiêu tài chính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Giá trị hiện tại ròng tài chính (NPV) của dự án là giá trị hiện lại của dòng tiền thuần trong suốt vòng đời dự án. Để đảm bảo dự án đạt hiệu quả tài chính, NPV phải dương (&gt; 0) và được tính theo công thức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noProof/>
          <w:color w:val="000000"/>
        </w:rPr>
        <w:drawing>
          <wp:inline distT="0" distB="0" distL="0" distR="0">
            <wp:extent cx="1295400" cy="438150"/>
            <wp:effectExtent l="19050" t="0" r="0" b="0"/>
            <wp:docPr id="29" name="Picture 29" descr="https://files.thuvienphapluat.vn/doc2htm/00672498_files/image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https://files.thuvienphapluat.vn/doc2htm/00672498_files/image009.jpg"/>
                    <pic:cNvPicPr>
                      <a:picLocks noChangeAspect="1" noChangeArrowheads="1"/>
                    </pic:cNvPicPr>
                  </pic:nvPicPr>
                  <pic:blipFill>
                    <a:blip r:embed="rId7"/>
                    <a:srcRect/>
                    <a:stretch>
                      <a:fillRect/>
                    </a:stretch>
                  </pic:blipFill>
                  <pic:spPr bwMode="auto">
                    <a:xfrm>
                      <a:off x="0" y="0"/>
                      <a:ext cx="1295400" cy="438150"/>
                    </a:xfrm>
                    <a:prstGeom prst="rect">
                      <a:avLst/>
                    </a:prstGeom>
                    <a:noFill/>
                    <a:ln w="9525">
                      <a:noFill/>
                      <a:miter lim="800000"/>
                      <a:headEnd/>
                      <a:tailEnd/>
                    </a:ln>
                  </pic:spPr>
                </pic:pic>
              </a:graphicData>
            </a:graphic>
          </wp:inline>
        </w:drawing>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Trong đó: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CF</w:t>
      </w:r>
      <w:r w:rsidRPr="006D6EE0">
        <w:rPr>
          <w:color w:val="000000"/>
          <w:vertAlign w:val="subscript"/>
          <w:lang w:val="en-GB"/>
        </w:rPr>
        <w:t>t</w:t>
      </w:r>
      <w:r w:rsidRPr="006D6EE0">
        <w:rPr>
          <w:color w:val="000000"/>
          <w:lang w:val="en-GB"/>
        </w:rPr>
        <w:t>: giá trị dòng tiền thuần là khoản chênh lệch giữa số tiền thu được (dòng tiền vào) và số tiền chi ra (dòng tiền ra) của dự án tại năm thứ 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lastRenderedPageBreak/>
        <w:t>t: năm trong vòng đời dự án (0, 1, 2,..., 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n: số năm hoạt động của dự án (thời gian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r: tỷ suất chiết khấu.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Tỷ suất nội hoàn tài chính (IRR) cho biết lợi nhuận của dự án, không bao gồm cơ cấu huy động vốn. IRR là tỷ suất chiết khấu (r) tại điều kiện biên NPV = 0 và được tính toán thông qua việc giải phương trình sau đây:</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noProof/>
          <w:color w:val="000000"/>
        </w:rPr>
        <w:drawing>
          <wp:inline distT="0" distB="0" distL="0" distR="0">
            <wp:extent cx="1600200" cy="409575"/>
            <wp:effectExtent l="19050" t="0" r="0" b="0"/>
            <wp:docPr id="30" name="Picture 30" descr="https://files.thuvienphapluat.vn/doc2htm/00672498_files/image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files.thuvienphapluat.vn/doc2htm/00672498_files/image010.jpg"/>
                    <pic:cNvPicPr>
                      <a:picLocks noChangeAspect="1" noChangeArrowheads="1"/>
                    </pic:cNvPicPr>
                  </pic:nvPicPr>
                  <pic:blipFill>
                    <a:blip r:embed="rId8"/>
                    <a:srcRect/>
                    <a:stretch>
                      <a:fillRect/>
                    </a:stretch>
                  </pic:blipFill>
                  <pic:spPr bwMode="auto">
                    <a:xfrm>
                      <a:off x="0" y="0"/>
                      <a:ext cx="1600200" cy="409575"/>
                    </a:xfrm>
                    <a:prstGeom prst="rect">
                      <a:avLst/>
                    </a:prstGeom>
                    <a:noFill/>
                    <a:ln w="9525">
                      <a:noFill/>
                      <a:miter lim="800000"/>
                      <a:headEnd/>
                      <a:tailEnd/>
                    </a:ln>
                  </pic:spPr>
                </pic:pic>
              </a:graphicData>
            </a:graphic>
          </wp:inline>
        </w:drawing>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Trong đó: CF</w:t>
      </w:r>
      <w:r w:rsidRPr="006D6EE0">
        <w:rPr>
          <w:color w:val="000000"/>
          <w:vertAlign w:val="subscript"/>
          <w:lang w:val="en-GB"/>
        </w:rPr>
        <w:t>t</w:t>
      </w:r>
      <w:r w:rsidRPr="006D6EE0">
        <w:rPr>
          <w:color w:val="000000"/>
          <w:lang w:val="en-GB"/>
        </w:rPr>
        <w:t>, t, n có ý nghĩa tương tự như trong công thức tính NPV nêu trên.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Để đánh giá dự án khả thi về mặt tài chính, IRR của dự án sau khi tính toán cần được so sánh với các giá trị: (i) Chi phí vốn bình quân gia quyền của dự án (WACC); (ii) IRR của các dự án có tính chất tương tự, trong cùng lĩnh vực; (iii) IRR kỳ vọng tối thiểu của các nhà đầu tư tiềm năng đối với dự án. Dự án có tính khả thi về tài chính khi IRR lớn hơn giá trị (i) và phù hợp với các giá trị (ii), (iii). Ngoài ra, có thể sử dụng chỉ số khả năng trả nợ (DSCR) để đánh giá tính khả thi về tài chính đối với bên cho vay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Căn cứ điều kiện cụ thể của từng dự án, BCNCKT bổ sung các chỉ tiêu đánh giá tính khả thi của phương án tài chính theo quy định tại Nghị định cơ chế quản lý tài chính dự án PPP.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5. Kết luận về tính khả thi tài chính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Trên cơ sở các phân tích tại các Mục nêu trên, căn cứ tính chất của từng loại hợp đồng dự án, nêu kết luận về tính khả thi tài chính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6. Quản lý và sử dụng vốn nhà nước trong dự án PPP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Căn cứ kết quả phân tích hiệu quả kinh tế - xã hội và phương án tài chính của dự án, thuyết minh các nội dung có liên quan đến việc quản lý và sử dụng vốn nhà nước trong dự án PPP, bao gồm: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Đối với dự án cần vốn hỗ trợ xây dựng công trình, hệ thống cơ sở hạ tầng thuộc dự án PPP: Nêu căn cứ pháp lý về việc cân đối và bố trí vốn đầu tư công trong kế hoạch đầu tư công trung hạn, dự kiến việc cân đối và bố trí trong kế hoạch đầu tư công hàng năm; nêu phương thức quản lý và sử dụng (tiểu dự án hoặc hạng mục), kế hoạch và tiến độ giải ngân nguồn vốn cho nhà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Đối với dự án cần vốn thanh toán cho doanh nghiệp dự án PPP: Nêu sơ bộ nguồn vốn và khả năng cân đối (dự kiến về kế hoạch đầu tư công trung hạn và hàng năm đối với nguồn vốn đầu tư công hoặc kế hoạch vốn, dự toán chi đối với nguồn vốn hợp pháp khác theo quy định của pháp luật); phương thức, kế hoạch và tiến độ giải ngân nguồn vốn cho nhà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Đối với dự án cần vốn nhà nước để chi trả kinh phí bồi thường, giải phóng mặt bằng, hỗ trợ tái định cư, hỗ trợ xây dựng công trình tạm: Căn cứ phương án bồi thường, hỗ trợ, tái định cư, nêu dự kiến về kế hoạch đầu tư công trung hạn và hàng năm; dự kiến kế hoạch và tiến độ giải ngân nguồn vốn.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VI. LOẠI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Căn cứ lựa chọn loại hợp đồng cho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lastRenderedPageBreak/>
        <w:t>BCNCKT xác định dự án thuộc nhóm hợp đồng áp dụng cơ chế thu phí trực tiếp từ người sử dụng hoặc tổ chức bao tiêu sản phẩm, dịch vụ công hoặc nhóm hợp đồng áp dụng cơ chế Nhà nước thanh toán trên cơ sở chất lượng sản phẩm, dịch vụ công, căn cứ thuyết minh về các nội dung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Phương án kỹ thuật, công nghệ;</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Phương án tài chính (dự báo nhu cầu, nguồn thu và khả năng thu hồi vốn cho nhà đầu tư, thời gian hoàn vốn và thời hạn hợp đồng dự án, khả năng chi trả của cộng đồng người sử dụng, tổ chức bao tiêu đối với dự án áp dụng loại hợp đồng BOT, BTO, BOO, O&amp;M).</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Trách nhiệm của các bên trong việc thực hiện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Thuyết minh chi tiết về vai trò, trách nhiệm trong suốt vòng đời dự án của các bên có liên quan, bao gồm: Cơ quan có thẩm quyền, nhà đầu tư, doanh nghiệp dự án và các tổ chức khác có liên quan (bên cho vay, đơn vị cung ứng đầu vào, đơn vị bao tiêu sản phẩm, nhà thầu...).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Phân tích các rủi ro chính của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Mô tả và đánh giá các rủi ro chính trong suốt vòng đời dự án như: Rủi ro về pháp lý (thay đổi chính sách, pháp luật), rủi ro về quyền sử dụng đất, rủi ro về môi trường, rủi ro về kỹ thuật, công nghệ được lựa chọn, rủi ro về thiết kế và xây dựng, rủi ro về tài khóa (ngân sách trung ương, địa phương, khả năng cung cấp bảo lãnh, bảo đảm không dẫn đến các khoản nợ ngoài dự kiến cho phía Nhà nước), rủi ro về doanh thu (nhu cầu của thị trường, lưu lượng...), rủi ro vận hành...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4. Cơ chế phân bổ và quản lý rủi ro</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Thuyết minh cụ thể cơ chế phân bổ, quản lý rủi ro (bao gồm các biện pháp giảm thiểu rủi ro), trách nhiệm giữa cơ quan có thẩm quyền và đối tác tư nhân (nhà đầu tư, doanh nghiệp dự án, bên cho vay...) trong quá trình thực hiện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VII. CÁC HÌNH THỨC ƯU ĐÃI, BẢO ĐẢM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Ưu đãi, bảo đảm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Thuyết minh chi tiết về các đề xuất ưu đãi đầu tư (bao gồm ưu đãi đặc thù của ngành, lĩnh vực hoặc của địa phương), các loại hình bảo lãnh, bảo đảm của Chính phủ và điều kiện kèm theo cũng như các nghĩa vụ cần thiết khác trong thời gian thực hiện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Cơ chế chia sẻ phần giảm doanh thu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Nêu rõ việc dự án được áp dụng cơ chế chia sẻ rủi ro; dự kiến nguồn vốn và khả năng cân đối nguồn vốn để xử lý rủi ro giảm doanh thu theo quyết định chủ trương đầu tư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VIII. QUẢN LÝ THỰC HIỆN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1. Hình thức, cơ cấu tổ chức quản lý thực hiện dự án PPP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Thuyết minh hình thức, cơ cấu tổ chức quản lý thực hiện dự án của cơ quan có thẩm quyền, nhà đầu tư, doanh nghiệp dự án (nếu có) đối với từng giai đoạn cụ thể; phương thức để cơ quan có thẩm quyền phối hợp với nhà đầu tư, doanh nghiệp dự án trong quá trình thực hiện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Đối với dự án có cấu phần xây dựng, nhà đầu tư, doanh nghiệp dự án lựa chọn hình thức quản lý dự án theo quy định của pháp luật về xây dựng. Đối với dự án không có cấu phần xây dựng, hình thức quản lý dự án theo quy định của pháp luật khác có liên quan.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Nội dung quản lý thực hiện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lastRenderedPageBreak/>
        <w:t>Thuyết minh các nội dung quản lý thực hiện dự án bao gồm nội dung và phương thức giám sát chất lượng công trình; giám sát thực hiện hợp đồng dự án, đảm bảo cung cấp sản phẩm, dịch vụ công ổn định, liên tục; phương thức nhà đầu tư thực hiện kinh doanh, khai thác công trình, hệ thống cơ sở hạ tầng, cung cấp sản phẩm, dịch vụ công.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Xác định các chỉ số đánh giá chất lượng thực hiện dự án trên các khía cạnh: Kỹ thuật, vận hành, môi trường, xã hội, tài chính, tiến độ... làm cơ sở xây dựng hồ sơ mời thầu, hợp đồng dự án và giám sát chất lượng công trình dự án, sản phẩm, dịch vụ công mà nhà đầu tư, doanh nghiệp dự án cung cấp.</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IX. KẾ HOẠCH TỔ CHỨC THỰC HIỆN DỰ ÁN</w:t>
      </w:r>
    </w:p>
    <w:p w:rsidR="006D6EE0" w:rsidRPr="006D6EE0" w:rsidRDefault="006D6EE0" w:rsidP="006D6EE0">
      <w:pPr>
        <w:pStyle w:val="NormalWeb"/>
        <w:shd w:val="clear" w:color="auto" w:fill="FFFFFF"/>
        <w:spacing w:before="0" w:beforeAutospacing="0" w:after="0" w:afterAutospacing="0" w:line="234" w:lineRule="atLeast"/>
        <w:rPr>
          <w:color w:val="000000"/>
        </w:rPr>
      </w:pPr>
      <w:r w:rsidRPr="006D6EE0">
        <w:rPr>
          <w:color w:val="000000"/>
          <w:lang w:val="en-GB"/>
        </w:rPr>
        <w:t>1. Tổ chức lựa chọn nhà đầu tư (không áp dụng đối với dự án PPP quy định tại </w:t>
      </w:r>
      <w:bookmarkStart w:id="4" w:name="dc_127"/>
      <w:r w:rsidRPr="006D6EE0">
        <w:rPr>
          <w:color w:val="000000"/>
          <w:lang w:val="en-GB"/>
        </w:rPr>
        <w:t>khoản 4 Điều 11 của Luật PPP</w:t>
      </w:r>
      <w:bookmarkEnd w:id="4"/>
      <w:r w:rsidRPr="006D6EE0">
        <w:rPr>
          <w:color w:val="000000"/>
          <w:lang w:val="en-GB"/>
        </w:rPr>
        <w: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Tên bên mời thầu.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Hình thức lựa chọn nhà đầu tư.</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Thời gian tổng thể và các mốc thời gian dự kiến tổ chức lựa chọn nhà đầu tư (dạng bảng theo dõi tiến độ).</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2. Kế hoạch thực hiện hợp đồng dự án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Đề xuất cơ quan thực hiện việc ký kết và thực hiện hợp đồng.</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Thời gian đàm phán và ký kết hợp đồng dự án với nhà đầu tư, doanh nghiệp dự án; đóng tài chính của dự án và hợp đồng dự án bắt đầu có hiệu lực.</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Thời gian thực hiện hợp đồng dự án (bao gồm thời điểm chấm dứt hợp đồng dự án). Trường hợp dự án có cấu phần xây dựng, xác định cụ thể tiến độ xây dựng công trình, thời gian vận hành và chuyển giao công trình.</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Trường hợp dự án phải phân kỳ để giảm sự phức tạp của việc đầu tư hoặc tăng tính khả thi về tài chính và sự hấp dẫn của dự án, BCNCKT phân tích nguyên nhân, dự kiến kế hoạch phân kỳ và trình bày các phương pháp thực hiện.</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3. Nguyên tắc xử lý các chi phí trong quá trình chuẩn bị dự án do nhà đầu tư lập báo cáo nghiên cứu khả thi như sau:</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a) Trường hợp báo cáo nghiên cứu khả thi không được phê duyệt hoặc không lựa chọn được nhà đầu tư thực hiện dự án, nhà đầu tư chịu mọi rủi ro, chi phí;</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b) Trường hợp sau khi tổ chức lựa chọn nhà đầu tư, nhà đầu tư đề xuất dự án không được lựa chọn, chi phí lập báo cáo nghiên cứu tiền khả thi, báo cáo nghiên cứu khả thi sẽ do nhà đầu tư được lựa chọn hoàn trả cho nhà đầu tư đề xuất.</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Trường hợp cần thiết, cơ quan, đơn vị tiếp nhận hồ sơ của nhà đầu tư ký kết văn bản thỏa thuận với nhà đầu tư lập báo cáo nghiên cứu khả thi về các nguyên tắc nêu tại mục này.</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b/>
          <w:bCs/>
          <w:color w:val="000000"/>
          <w:lang w:val="en-GB"/>
        </w:rPr>
        <w:t>Đ. KẾT LUẬN VÀ KIẾN NGHỊ</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Trình bày các nội dung kết luận chính của BCNCKT đã được phân tích ở trên, phù hợp, khả thi để triển khai đầu tư theo phương thức PPP. Theo đó, đưa ra kiến nghị cấp có thẩm quyền phê duyệt dự án hoặc các kiến nghị khác (nếu có).</w:t>
      </w:r>
    </w:p>
    <w:p w:rsidR="006D6EE0" w:rsidRPr="006D6EE0" w:rsidRDefault="006D6EE0" w:rsidP="006D6EE0">
      <w:pPr>
        <w:pStyle w:val="NormalWeb"/>
        <w:shd w:val="clear" w:color="auto" w:fill="FFFFFF"/>
        <w:spacing w:before="120" w:beforeAutospacing="0" w:after="120" w:afterAutospacing="0" w:line="234" w:lineRule="atLeast"/>
        <w:rPr>
          <w:color w:val="000000"/>
        </w:rPr>
      </w:pPr>
      <w:r w:rsidRPr="006D6EE0">
        <w:rPr>
          <w:color w:val="000000"/>
          <w:lang w:val="en-GB"/>
        </w:rPr>
        <w:t> </w:t>
      </w:r>
    </w:p>
    <w:p w:rsidR="008A24ED" w:rsidRPr="006D6EE0" w:rsidRDefault="008A24ED"/>
    <w:sectPr w:rsidR="008A24ED" w:rsidRPr="006D6EE0" w:rsidSect="008A24E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characterSpacingControl w:val="doNotCompress"/>
  <w:compat/>
  <w:rsids>
    <w:rsidRoot w:val="006D6EE0"/>
    <w:rsid w:val="006D6EE0"/>
    <w:rsid w:val="007A70D7"/>
    <w:rsid w:val="008A24ED"/>
    <w:rsid w:val="00B43316"/>
    <w:rsid w:val="00C516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Table Grid" w:uiPriority="59"/>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Normal">
    <w:name w:val="Normal"/>
    <w:qFormat/>
    <w:rsid w:val="007A70D7"/>
    <w:rPr>
      <w:sz w:val="24"/>
      <w:szCs w:val="24"/>
    </w:rPr>
  </w:style>
  <w:style w:type="paragraph" w:styleId="Heading1">
    <w:name w:val="heading 1"/>
    <w:basedOn w:val="Normal"/>
    <w:next w:val="Normal"/>
    <w:link w:val="Heading1Char"/>
    <w:qFormat/>
    <w:rsid w:val="007A70D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7A70D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7A70D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A70D7"/>
    <w:rPr>
      <w:rFonts w:ascii="Arial" w:hAnsi="Arial" w:cs="Arial"/>
      <w:b/>
      <w:bCs/>
      <w:kern w:val="32"/>
      <w:sz w:val="32"/>
      <w:szCs w:val="32"/>
    </w:rPr>
  </w:style>
  <w:style w:type="character" w:customStyle="1" w:styleId="Heading2Char">
    <w:name w:val="Heading 2 Char"/>
    <w:basedOn w:val="DefaultParagraphFont"/>
    <w:link w:val="Heading2"/>
    <w:rsid w:val="007A70D7"/>
    <w:rPr>
      <w:rFonts w:ascii="Arial" w:hAnsi="Arial" w:cs="Arial"/>
      <w:b/>
      <w:bCs/>
      <w:i/>
      <w:iCs/>
      <w:sz w:val="28"/>
      <w:szCs w:val="28"/>
    </w:rPr>
  </w:style>
  <w:style w:type="character" w:customStyle="1" w:styleId="Heading3Char">
    <w:name w:val="Heading 3 Char"/>
    <w:basedOn w:val="DefaultParagraphFont"/>
    <w:link w:val="Heading3"/>
    <w:rsid w:val="007A70D7"/>
    <w:rPr>
      <w:rFonts w:ascii="Arial" w:hAnsi="Arial" w:cs="Arial"/>
      <w:b/>
      <w:bCs/>
      <w:sz w:val="26"/>
      <w:szCs w:val="26"/>
    </w:rPr>
  </w:style>
  <w:style w:type="paragraph" w:styleId="ListParagraph">
    <w:name w:val="List Paragraph"/>
    <w:basedOn w:val="Normal"/>
    <w:uiPriority w:val="99"/>
    <w:qFormat/>
    <w:rsid w:val="007A70D7"/>
    <w:pPr>
      <w:ind w:left="720"/>
      <w:contextualSpacing/>
    </w:pPr>
  </w:style>
  <w:style w:type="paragraph" w:styleId="NormalWeb">
    <w:name w:val="Normal (Web)"/>
    <w:basedOn w:val="Normal"/>
    <w:uiPriority w:val="99"/>
    <w:semiHidden/>
    <w:unhideWhenUsed/>
    <w:rsid w:val="006D6EE0"/>
    <w:pPr>
      <w:spacing w:before="100" w:beforeAutospacing="1" w:after="100" w:afterAutospacing="1"/>
    </w:pPr>
  </w:style>
  <w:style w:type="character" w:styleId="Hyperlink">
    <w:name w:val="Hyperlink"/>
    <w:basedOn w:val="DefaultParagraphFont"/>
    <w:uiPriority w:val="99"/>
    <w:semiHidden/>
    <w:unhideWhenUsed/>
    <w:rsid w:val="006D6EE0"/>
    <w:rPr>
      <w:color w:val="0000FF"/>
      <w:u w:val="single"/>
    </w:rPr>
  </w:style>
</w:styles>
</file>

<file path=word/webSettings.xml><?xml version="1.0" encoding="utf-8"?>
<w:webSettings xmlns:r="http://schemas.openxmlformats.org/officeDocument/2006/relationships" xmlns:w="http://schemas.openxmlformats.org/wordprocessingml/2006/main">
  <w:divs>
    <w:div w:id="941300524">
      <w:bodyDiv w:val="1"/>
      <w:marLeft w:val="0"/>
      <w:marRight w:val="0"/>
      <w:marTop w:val="0"/>
      <w:marBottom w:val="0"/>
      <w:divBdr>
        <w:top w:val="none" w:sz="0" w:space="0" w:color="auto"/>
        <w:left w:val="none" w:sz="0" w:space="0" w:color="auto"/>
        <w:bottom w:val="none" w:sz="0" w:space="0" w:color="auto"/>
        <w:right w:val="none" w:sz="0" w:space="0" w:color="auto"/>
      </w:divBdr>
    </w:div>
    <w:div w:id="177454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4262</Words>
  <Characters>24297</Characters>
  <Application>Microsoft Office Word</Application>
  <DocSecurity>0</DocSecurity>
  <Lines>202</Lines>
  <Paragraphs>57</Paragraphs>
  <ScaleCrop>false</ScaleCrop>
  <Company>Grizli777</Company>
  <LinksUpToDate>false</LinksUpToDate>
  <CharactersWithSpaces>28502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2025-10-03T03:39:00Z</dcterms:created>
  <dcterms:modified xsi:type="dcterms:W3CDTF">2025-10-03T03:40:00Z</dcterms:modified>
</cp:coreProperties>
</file>