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06B" w:rsidRPr="00267A65" w:rsidRDefault="0078506B" w:rsidP="0078506B">
      <w:pPr>
        <w:spacing w:before="120"/>
        <w:rPr>
          <w:rFonts w:ascii="Times New Roman" w:eastAsia="Times New Roman" w:hAnsi="Times New Roman"/>
          <w:sz w:val="26"/>
          <w:szCs w:val="26"/>
        </w:rPr>
      </w:pPr>
      <w:bookmarkStart w:id="0" w:name="_GoBack"/>
      <w:bookmarkEnd w:id="0"/>
      <w:r w:rsidRPr="00267A65">
        <w:rPr>
          <w:rFonts w:ascii="Times New Roman" w:eastAsia="Times New Roman" w:hAnsi="Times New Roman"/>
          <w:b/>
          <w:bCs/>
          <w:sz w:val="26"/>
          <w:szCs w:val="26"/>
        </w:rPr>
        <w:t xml:space="preserve">Mẫu số 05.A. Báo cáo công tác bảo vệ môi trường của chủ cơ sở sản xuất, kinh doanh, dịch vụ </w:t>
      </w:r>
      <w:r w:rsidRPr="00267A65">
        <w:rPr>
          <w:rFonts w:ascii="Times New Roman" w:eastAsia="Times New Roman" w:hAnsi="Times New Roman"/>
          <w:b/>
          <w:bCs/>
          <w:i/>
          <w:sz w:val="26"/>
          <w:szCs w:val="26"/>
        </w:rPr>
        <w:t>(áp dụng đối với cơ sở thuộc đối tượng phải có giấy phép môi trường)</w:t>
      </w:r>
    </w:p>
    <w:p w:rsidR="0078506B" w:rsidRPr="00267A65" w:rsidRDefault="0078506B" w:rsidP="0078506B">
      <w:pPr>
        <w:spacing w:before="120"/>
        <w:jc w:val="center"/>
        <w:rPr>
          <w:rFonts w:ascii="Times New Roman" w:hAnsi="Times New Roman"/>
          <w:sz w:val="26"/>
          <w:szCs w:val="26"/>
        </w:rPr>
      </w:pPr>
    </w:p>
    <w:tbl>
      <w:tblPr>
        <w:tblW w:w="5000" w:type="pct"/>
        <w:tblLook w:val="01E0" w:firstRow="1" w:lastRow="1" w:firstColumn="1" w:lastColumn="1" w:noHBand="0" w:noVBand="0"/>
      </w:tblPr>
      <w:tblGrid>
        <w:gridCol w:w="3539"/>
        <w:gridCol w:w="5821"/>
      </w:tblGrid>
      <w:tr w:rsidR="0078506B" w:rsidRPr="007B1B9A" w:rsidTr="00B4238F">
        <w:tc>
          <w:tcPr>
            <w:tcW w:w="3348" w:type="dxa"/>
            <w:shd w:val="clear" w:color="auto" w:fill="auto"/>
          </w:tcPr>
          <w:p w:rsidR="0078506B" w:rsidRPr="007B1B9A" w:rsidRDefault="0078506B" w:rsidP="00B4238F">
            <w:pPr>
              <w:widowControl w:val="0"/>
              <w:spacing w:before="120"/>
              <w:jc w:val="center"/>
              <w:rPr>
                <w:rFonts w:ascii="Times New Roman" w:hAnsi="Times New Roman"/>
                <w:b/>
                <w:sz w:val="26"/>
                <w:szCs w:val="26"/>
              </w:rPr>
            </w:pPr>
            <w:r w:rsidRPr="007B1B9A">
              <w:rPr>
                <w:rFonts w:ascii="Times New Roman" w:hAnsi="Times New Roman"/>
                <w:sz w:val="26"/>
                <w:szCs w:val="26"/>
              </w:rPr>
              <w:t>(1)</w:t>
            </w:r>
            <w:r w:rsidRPr="007B1B9A">
              <w:rPr>
                <w:rFonts w:ascii="Times New Roman" w:hAnsi="Times New Roman"/>
                <w:sz w:val="26"/>
                <w:szCs w:val="26"/>
              </w:rPr>
              <w:br/>
            </w:r>
            <w:r w:rsidRPr="007B1B9A">
              <w:rPr>
                <w:rFonts w:ascii="Times New Roman" w:hAnsi="Times New Roman"/>
                <w:b/>
                <w:sz w:val="26"/>
                <w:szCs w:val="26"/>
              </w:rPr>
              <w:t>(2)</w:t>
            </w:r>
            <w:r w:rsidRPr="007B1B9A">
              <w:rPr>
                <w:rFonts w:ascii="Times New Roman" w:hAnsi="Times New Roman"/>
                <w:b/>
                <w:sz w:val="26"/>
                <w:szCs w:val="26"/>
              </w:rPr>
              <w:br/>
              <w:t>-------</w:t>
            </w:r>
          </w:p>
        </w:tc>
        <w:tc>
          <w:tcPr>
            <w:tcW w:w="5508" w:type="dxa"/>
            <w:shd w:val="clear" w:color="auto" w:fill="auto"/>
          </w:tcPr>
          <w:p w:rsidR="0078506B" w:rsidRPr="007B1B9A" w:rsidRDefault="0078506B" w:rsidP="00B4238F">
            <w:pPr>
              <w:widowControl w:val="0"/>
              <w:spacing w:before="120"/>
              <w:jc w:val="center"/>
              <w:rPr>
                <w:rFonts w:ascii="Times New Roman" w:hAnsi="Times New Roman"/>
                <w:sz w:val="26"/>
                <w:szCs w:val="26"/>
              </w:rPr>
            </w:pPr>
            <w:r w:rsidRPr="007B1B9A">
              <w:rPr>
                <w:rFonts w:ascii="Times New Roman" w:hAnsi="Times New Roman"/>
                <w:b/>
                <w:sz w:val="26"/>
                <w:szCs w:val="26"/>
              </w:rPr>
              <w:t>CỘNG HÒA XÃ HỘI CHỦ NGHĨA VIỆT NAM</w:t>
            </w:r>
            <w:r w:rsidRPr="007B1B9A">
              <w:rPr>
                <w:rFonts w:ascii="Times New Roman" w:hAnsi="Times New Roman"/>
                <w:b/>
                <w:sz w:val="26"/>
                <w:szCs w:val="26"/>
              </w:rPr>
              <w:br/>
              <w:t xml:space="preserve">Độc lập - Tự do - Hạnh phúc </w:t>
            </w:r>
            <w:r w:rsidRPr="007B1B9A">
              <w:rPr>
                <w:rFonts w:ascii="Times New Roman" w:hAnsi="Times New Roman"/>
                <w:b/>
                <w:sz w:val="26"/>
                <w:szCs w:val="26"/>
              </w:rPr>
              <w:br/>
              <w:t>---------------</w:t>
            </w:r>
          </w:p>
        </w:tc>
      </w:tr>
      <w:tr w:rsidR="0078506B" w:rsidRPr="007B1B9A" w:rsidTr="00B4238F">
        <w:tc>
          <w:tcPr>
            <w:tcW w:w="3348" w:type="dxa"/>
            <w:shd w:val="clear" w:color="auto" w:fill="auto"/>
          </w:tcPr>
          <w:p w:rsidR="0078506B" w:rsidRPr="007B1B9A" w:rsidRDefault="0078506B" w:rsidP="00B4238F">
            <w:pPr>
              <w:widowControl w:val="0"/>
              <w:spacing w:before="120"/>
              <w:jc w:val="center"/>
              <w:rPr>
                <w:rFonts w:ascii="Times New Roman" w:hAnsi="Times New Roman"/>
                <w:sz w:val="26"/>
                <w:szCs w:val="26"/>
              </w:rPr>
            </w:pPr>
            <w:r w:rsidRPr="007B1B9A">
              <w:rPr>
                <w:rFonts w:ascii="Times New Roman" w:eastAsia="Times New Roman" w:hAnsi="Times New Roman"/>
                <w:sz w:val="26"/>
                <w:szCs w:val="26"/>
              </w:rPr>
              <w:t>Số:  / BC-(3)</w:t>
            </w:r>
            <w:r w:rsidRPr="007B1B9A">
              <w:rPr>
                <w:rFonts w:ascii="Times New Roman" w:hAnsi="Times New Roman"/>
                <w:sz w:val="26"/>
                <w:szCs w:val="26"/>
              </w:rPr>
              <w:t xml:space="preserve"> </w:t>
            </w:r>
          </w:p>
        </w:tc>
        <w:tc>
          <w:tcPr>
            <w:tcW w:w="5508" w:type="dxa"/>
            <w:shd w:val="clear" w:color="auto" w:fill="auto"/>
          </w:tcPr>
          <w:p w:rsidR="0078506B" w:rsidRPr="007B1B9A" w:rsidRDefault="0078506B" w:rsidP="00B4238F">
            <w:pPr>
              <w:widowControl w:val="0"/>
              <w:spacing w:before="120"/>
              <w:jc w:val="right"/>
              <w:rPr>
                <w:rFonts w:ascii="Times New Roman" w:hAnsi="Times New Roman"/>
                <w:i/>
                <w:sz w:val="26"/>
                <w:szCs w:val="26"/>
              </w:rPr>
            </w:pPr>
            <w:r w:rsidRPr="007B1B9A">
              <w:rPr>
                <w:rFonts w:ascii="Times New Roman" w:eastAsia="Times New Roman" w:hAnsi="Times New Roman"/>
                <w:i/>
                <w:sz w:val="26"/>
                <w:szCs w:val="26"/>
              </w:rPr>
              <w:t>(Địa danh), ngày …… tháng …… năm ……</w:t>
            </w:r>
          </w:p>
        </w:tc>
      </w:tr>
    </w:tbl>
    <w:p w:rsidR="0078506B" w:rsidRPr="00267A65" w:rsidRDefault="0078506B" w:rsidP="0078506B">
      <w:pPr>
        <w:spacing w:before="120"/>
        <w:jc w:val="center"/>
        <w:rPr>
          <w:rFonts w:ascii="Times New Roman" w:hAnsi="Times New Roman"/>
          <w:sz w:val="26"/>
          <w:szCs w:val="26"/>
        </w:rPr>
      </w:pPr>
    </w:p>
    <w:p w:rsidR="0078506B" w:rsidRPr="00267A65" w:rsidRDefault="0078506B" w:rsidP="0078506B">
      <w:pPr>
        <w:spacing w:before="120"/>
        <w:jc w:val="center"/>
        <w:outlineLvl w:val="0"/>
        <w:rPr>
          <w:rFonts w:ascii="Times New Roman" w:eastAsia="Times New Roman" w:hAnsi="Times New Roman"/>
          <w:sz w:val="26"/>
          <w:szCs w:val="26"/>
        </w:rPr>
      </w:pPr>
      <w:r w:rsidRPr="00267A65">
        <w:rPr>
          <w:rFonts w:ascii="Times New Roman" w:eastAsia="Times New Roman" w:hAnsi="Times New Roman"/>
          <w:b/>
          <w:bCs/>
          <w:sz w:val="26"/>
          <w:szCs w:val="26"/>
        </w:rPr>
        <w:t>BÁO CÁO</w:t>
      </w:r>
    </w:p>
    <w:p w:rsidR="0078506B" w:rsidRPr="00267A65" w:rsidRDefault="0078506B" w:rsidP="0078506B">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Công tác bảo vệ môi trường năm (4)</w:t>
      </w:r>
    </w:p>
    <w:p w:rsidR="0078506B" w:rsidRPr="00267A65" w:rsidRDefault="0078506B" w:rsidP="0078506B">
      <w:pPr>
        <w:spacing w:before="120"/>
        <w:rPr>
          <w:rFonts w:ascii="Times New Roman" w:eastAsia="Times New Roman" w:hAnsi="Times New Roman"/>
          <w:sz w:val="26"/>
          <w:szCs w:val="26"/>
        </w:rPr>
      </w:pPr>
      <w:r w:rsidRPr="00267A65">
        <w:rPr>
          <w:rFonts w:ascii="Times New Roman" w:hAnsi="Times New Roman"/>
          <w:b/>
          <w:sz w:val="26"/>
          <w:szCs w:val="26"/>
        </w:rPr>
        <w:t>THÔNG TIN CHUNG</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Tên dự án đầu tư, cơ sở sản xuất, kinh doanh, dịch vụ:</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Địa chỉ, số điện thoại:</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Người đại diện:</w:t>
      </w:r>
    </w:p>
    <w:p w:rsidR="0078506B" w:rsidRPr="00267A65" w:rsidRDefault="0078506B" w:rsidP="0078506B">
      <w:pPr>
        <w:tabs>
          <w:tab w:val="left" w:pos="854"/>
        </w:tabs>
        <w:spacing w:before="120"/>
        <w:rPr>
          <w:rFonts w:ascii="Times New Roman" w:eastAsia="Times New Roman" w:hAnsi="Times New Roman"/>
          <w:sz w:val="26"/>
          <w:szCs w:val="26"/>
        </w:rPr>
      </w:pPr>
      <w:r w:rsidRPr="00267A65">
        <w:rPr>
          <w:rFonts w:ascii="Times New Roman" w:eastAsia="Times New Roman" w:hAnsi="Times New Roman"/>
          <w:sz w:val="26"/>
          <w:szCs w:val="26"/>
        </w:rPr>
        <w:t>- Loại hình sản xuất, kinh doanh, dịch vụ:…….; quy mô/công suất: ……… Tần suất hoạt động (thường xuyên hoặc theo mùa vụ, ghi rõ thời gian nếu hoạt động theo mùa vụ)</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Giấy đăng ký kinh doanh …, Mã số thuế …</w:t>
      </w:r>
    </w:p>
    <w:p w:rsidR="0078506B" w:rsidRPr="00267A65" w:rsidRDefault="0078506B" w:rsidP="0078506B">
      <w:pPr>
        <w:tabs>
          <w:tab w:val="left" w:pos="850"/>
          <w:tab w:val="left" w:pos="5628"/>
        </w:tabs>
        <w:spacing w:before="120"/>
        <w:rPr>
          <w:rFonts w:ascii="Times New Roman" w:eastAsia="Times New Roman" w:hAnsi="Times New Roman"/>
          <w:sz w:val="26"/>
          <w:szCs w:val="26"/>
        </w:rPr>
      </w:pPr>
      <w:r w:rsidRPr="00267A65">
        <w:rPr>
          <w:rFonts w:ascii="Times New Roman" w:eastAsia="Times New Roman" w:hAnsi="Times New Roman"/>
          <w:sz w:val="26"/>
          <w:szCs w:val="26"/>
        </w:rPr>
        <w:t>- Giấy phép môi trường</w:t>
      </w:r>
      <w:r w:rsidRPr="00267A65">
        <w:rPr>
          <w:rFonts w:ascii="Times New Roman" w:eastAsia="Times New Roman" w:hAnsi="Times New Roman"/>
          <w:sz w:val="26"/>
          <w:szCs w:val="26"/>
          <w:vertAlign w:val="superscript"/>
        </w:rPr>
        <w:footnoteReference w:customMarkFollows="1" w:id="1"/>
        <w:t>[2]</w:t>
      </w:r>
      <w:r w:rsidRPr="00267A65">
        <w:rPr>
          <w:rFonts w:ascii="Times New Roman" w:eastAsia="Times New Roman" w:hAnsi="Times New Roman"/>
          <w:sz w:val="26"/>
          <w:szCs w:val="26"/>
        </w:rPr>
        <w:t xml:space="preserve"> số: …. ngày ….. cơ quan cấp ……</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Giấy chứng nhận ISO 14001 (nếu có):……….</w:t>
      </w:r>
    </w:p>
    <w:p w:rsidR="0078506B" w:rsidRPr="00267A65" w:rsidRDefault="0078506B" w:rsidP="0078506B">
      <w:pPr>
        <w:tabs>
          <w:tab w:val="left" w:pos="854"/>
        </w:tabs>
        <w:spacing w:before="120"/>
        <w:rPr>
          <w:rFonts w:ascii="Times New Roman" w:eastAsia="Times New Roman" w:hAnsi="Times New Roman"/>
          <w:sz w:val="26"/>
          <w:szCs w:val="26"/>
        </w:rPr>
      </w:pPr>
      <w:r w:rsidRPr="00267A65">
        <w:rPr>
          <w:rFonts w:ascii="Times New Roman" w:eastAsia="Times New Roman" w:hAnsi="Times New Roman"/>
          <w:sz w:val="26"/>
          <w:szCs w:val="26"/>
        </w:rPr>
        <w:t>- Khối lượng sản phẩm của năm báo cáo và năm gần nhất (kèm theo đơn vị đo).</w:t>
      </w:r>
    </w:p>
    <w:p w:rsidR="0078506B" w:rsidRPr="00267A65" w:rsidRDefault="0078506B" w:rsidP="0078506B">
      <w:pPr>
        <w:tabs>
          <w:tab w:val="left" w:pos="250"/>
        </w:tabs>
        <w:spacing w:before="120"/>
        <w:rPr>
          <w:rFonts w:ascii="Times New Roman" w:eastAsia="Times New Roman" w:hAnsi="Times New Roman"/>
          <w:sz w:val="26"/>
          <w:szCs w:val="26"/>
        </w:rPr>
      </w:pPr>
      <w:r w:rsidRPr="00267A65">
        <w:rPr>
          <w:rFonts w:ascii="Times New Roman" w:eastAsia="Times New Roman" w:hAnsi="Times New Roman"/>
          <w:sz w:val="26"/>
          <w:szCs w:val="26"/>
        </w:rPr>
        <w:t>- Nguyên liệu, nhiên liệu, hóa chất, điện, nước tiêu thụ của năm báo cáo và năm gần nhất (kèm theo đơn vị đo).</w:t>
      </w:r>
    </w:p>
    <w:p w:rsidR="0078506B" w:rsidRPr="00267A65" w:rsidRDefault="0078506B" w:rsidP="0078506B">
      <w:pPr>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Phần 1. Kết quả hoạt động các công trình, biện pháp bảo vệ môi trường</w:t>
      </w:r>
    </w:p>
    <w:p w:rsidR="0078506B" w:rsidRPr="00267A65" w:rsidRDefault="0078506B" w:rsidP="0078506B">
      <w:pPr>
        <w:tabs>
          <w:tab w:val="left" w:pos="967"/>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1. Về công trình bảo vệ môi trường (BVMT) đối với nước thải</w:t>
      </w:r>
    </w:p>
    <w:p w:rsidR="0078506B" w:rsidRPr="00267A65" w:rsidRDefault="0078506B" w:rsidP="0078506B">
      <w:pPr>
        <w:tabs>
          <w:tab w:val="left" w:pos="1179"/>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lastRenderedPageBreak/>
        <w:t>1.1. Xử lý nước thải</w:t>
      </w:r>
    </w:p>
    <w:p w:rsidR="0078506B" w:rsidRPr="00267A65" w:rsidRDefault="0078506B" w:rsidP="0078506B">
      <w:pPr>
        <w:tabs>
          <w:tab w:val="left" w:pos="859"/>
        </w:tabs>
        <w:spacing w:before="120"/>
        <w:rPr>
          <w:rFonts w:ascii="Times New Roman" w:eastAsia="Times New Roman" w:hAnsi="Times New Roman"/>
          <w:sz w:val="26"/>
          <w:szCs w:val="26"/>
        </w:rPr>
      </w:pPr>
      <w:r w:rsidRPr="00267A65">
        <w:rPr>
          <w:rFonts w:ascii="Times New Roman" w:eastAsia="Times New Roman" w:hAnsi="Times New Roman"/>
          <w:sz w:val="26"/>
          <w:szCs w:val="26"/>
        </w:rPr>
        <w:t>- Liệt kê các công trình xử lý nước thải, bao gồm cả các thay đổi so với kỳ báo cáo trước, nếu có.</w:t>
      </w:r>
    </w:p>
    <w:p w:rsidR="0078506B" w:rsidRPr="00267A65" w:rsidRDefault="0078506B" w:rsidP="0078506B">
      <w:pPr>
        <w:tabs>
          <w:tab w:val="left" w:pos="862"/>
        </w:tabs>
        <w:spacing w:before="120"/>
        <w:rPr>
          <w:rFonts w:ascii="Times New Roman" w:eastAsia="Times New Roman" w:hAnsi="Times New Roman"/>
          <w:sz w:val="26"/>
          <w:szCs w:val="26"/>
        </w:rPr>
      </w:pPr>
      <w:r w:rsidRPr="00267A65">
        <w:rPr>
          <w:rFonts w:ascii="Times New Roman" w:eastAsia="Times New Roman" w:hAnsi="Times New Roman"/>
          <w:sz w:val="26"/>
          <w:szCs w:val="26"/>
        </w:rPr>
        <w:t>- Lưu lượng nước thải trung bình phát sinh và xả thải theo ngày, tổng phát sinh và xả thải trong năm báo cáo và năm gần nhất (m</w:t>
      </w:r>
      <w:r w:rsidRPr="00267A65">
        <w:rPr>
          <w:rFonts w:ascii="Times New Roman" w:eastAsia="Times New Roman" w:hAnsi="Times New Roman"/>
          <w:sz w:val="26"/>
          <w:szCs w:val="26"/>
          <w:vertAlign w:val="superscript"/>
        </w:rPr>
        <w:t>3</w:t>
      </w:r>
      <w:r w:rsidRPr="00267A65">
        <w:rPr>
          <w:rFonts w:ascii="Times New Roman" w:eastAsia="Times New Roman" w:hAnsi="Times New Roman"/>
          <w:sz w:val="26"/>
          <w:szCs w:val="26"/>
        </w:rPr>
        <w:t>) đối với từng loại nước thải sinh hoạt, nước thải công nghiệp, nước trao đổi nhiệt (nếu có).</w:t>
      </w:r>
    </w:p>
    <w:p w:rsidR="0078506B" w:rsidRPr="00267A65" w:rsidRDefault="0078506B" w:rsidP="0078506B">
      <w:pPr>
        <w:tabs>
          <w:tab w:val="left" w:pos="878"/>
        </w:tabs>
        <w:spacing w:before="120"/>
        <w:rPr>
          <w:rFonts w:ascii="Times New Roman" w:eastAsia="Times New Roman" w:hAnsi="Times New Roman"/>
          <w:sz w:val="26"/>
          <w:szCs w:val="26"/>
        </w:rPr>
      </w:pPr>
      <w:r w:rsidRPr="00267A65">
        <w:rPr>
          <w:rFonts w:ascii="Times New Roman" w:eastAsia="Times New Roman" w:hAnsi="Times New Roman"/>
          <w:sz w:val="26"/>
          <w:szCs w:val="26"/>
        </w:rPr>
        <w:t>- Tình hình đấu nối vào hệ thống xử lý nước thải của khu sản xuất, kinh doanh, dịch vụ tập trung, cụm công nghiệp (đối với các cơ sở nằm trong khu sản xuất, kinh doanh, dịch vụ tập trung, cụm công nghiệp); chuyển giao nước thải theo quy định (nếu có).</w:t>
      </w:r>
    </w:p>
    <w:p w:rsidR="0078506B" w:rsidRPr="00267A65" w:rsidRDefault="0078506B" w:rsidP="0078506B">
      <w:pPr>
        <w:tabs>
          <w:tab w:val="left" w:pos="1179"/>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1.2. Kết quả quan trắc nước thải</w:t>
      </w:r>
    </w:p>
    <w:p w:rsidR="0078506B" w:rsidRPr="00267A65" w:rsidRDefault="0078506B" w:rsidP="0078506B">
      <w:pPr>
        <w:tabs>
          <w:tab w:val="left" w:pos="1387"/>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1.2.1. Quan trắc định kỳ nước thải</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Thời gian quan trắc.</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Tần suất quan trắc.</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Tổng số lượng mẫu thực hiện quan trắc.</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Đơn vị thực hiện quan trắc………….. Số Vimcerts:……………….</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Đánh giá kết quả quan trắc theo giấy phép môi trường được cấp.</w:t>
      </w:r>
    </w:p>
    <w:p w:rsidR="0078506B" w:rsidRPr="00267A65" w:rsidRDefault="0078506B" w:rsidP="0078506B">
      <w:pPr>
        <w:tabs>
          <w:tab w:val="left" w:pos="138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1.2.2. Quan trắc nước thải liên tục, tự động</w:t>
      </w:r>
    </w:p>
    <w:p w:rsidR="0078506B" w:rsidRPr="00267A65" w:rsidRDefault="0078506B" w:rsidP="0078506B">
      <w:pPr>
        <w:tabs>
          <w:tab w:val="left" w:pos="840"/>
        </w:tabs>
        <w:spacing w:before="120"/>
        <w:rPr>
          <w:rFonts w:ascii="Times New Roman" w:eastAsia="Times New Roman" w:hAnsi="Times New Roman"/>
          <w:sz w:val="26"/>
          <w:szCs w:val="26"/>
        </w:rPr>
      </w:pPr>
      <w:r w:rsidRPr="00267A65">
        <w:rPr>
          <w:rFonts w:ascii="Times New Roman" w:eastAsia="Times New Roman" w:hAnsi="Times New Roman"/>
          <w:sz w:val="26"/>
          <w:szCs w:val="26"/>
        </w:rPr>
        <w:t>- Số lượng trạm, các thông số quan trắc nước thải tự động, liên tục và kết quả kiểm định, hiệu chuẩn, kiểm soát chất lượng hệ thống theo quy định.</w:t>
      </w:r>
    </w:p>
    <w:p w:rsidR="0078506B" w:rsidRPr="00267A65" w:rsidRDefault="0078506B" w:rsidP="0078506B">
      <w:pPr>
        <w:tabs>
          <w:tab w:val="left" w:pos="847"/>
        </w:tabs>
        <w:spacing w:before="120"/>
        <w:rPr>
          <w:rFonts w:ascii="Times New Roman" w:eastAsia="Times New Roman" w:hAnsi="Times New Roman"/>
          <w:sz w:val="26"/>
          <w:szCs w:val="26"/>
        </w:rPr>
      </w:pPr>
      <w:r w:rsidRPr="00267A65">
        <w:rPr>
          <w:rFonts w:ascii="Times New Roman" w:eastAsia="Times New Roman" w:hAnsi="Times New Roman"/>
          <w:sz w:val="26"/>
          <w:szCs w:val="26"/>
        </w:rPr>
        <w:t>- Đánh giá hoạt động của hệ thống quan trắc nước thải liên tục, tự động theo quy định về kỹ thuật quan trắc (trong đó có đánh giá tình trạng hoạt động của trạm: các sự cố đối với hệ thống quan trắc tự động, nguyên nhân, cách khắc phục; các khoản thời gian hệ thống quan trắc tự động dừng hoạt động; …).</w:t>
      </w:r>
    </w:p>
    <w:p w:rsidR="0078506B" w:rsidRPr="00267A65" w:rsidRDefault="0078506B" w:rsidP="0078506B">
      <w:pPr>
        <w:tabs>
          <w:tab w:val="left" w:pos="847"/>
        </w:tabs>
        <w:spacing w:before="120"/>
        <w:rPr>
          <w:rFonts w:ascii="Times New Roman" w:eastAsia="Times New Roman" w:hAnsi="Times New Roman"/>
          <w:sz w:val="26"/>
          <w:szCs w:val="26"/>
        </w:rPr>
      </w:pPr>
      <w:r w:rsidRPr="00267A65">
        <w:rPr>
          <w:rFonts w:ascii="Times New Roman" w:eastAsia="Times New Roman" w:hAnsi="Times New Roman"/>
          <w:sz w:val="26"/>
          <w:szCs w:val="26"/>
        </w:rPr>
        <w:t>- Nhận xét kết quả quan trắc: tính toán giá trị quan trắc trung bình 1 giờ (đối với các thông số có tần suất dữ liệu nhận được nhỏ hơn 1 giờ); so sánh giá trị quan trắc trung bình 1 giờ và 24 giờ so với QCVN (đối với các thông số có trong QCVN); thống kê các ngày có giá trị quan trắc trung bình 1 giờ và 24 giờ vượt quá giới hạn của QCVN; trong những ngày số liệu quan trắc cao bất thường cần có lý giải; thống kê số số giá trị quan trắc trung bình 1 giờ và 24 giờ vượt QCVN (thống kê theo từng thông số).</w:t>
      </w:r>
    </w:p>
    <w:p w:rsidR="0078506B" w:rsidRPr="00267A65" w:rsidRDefault="0078506B" w:rsidP="0078506B">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2. Về công trình bảo vệ môi trường đối với khí thải</w:t>
      </w:r>
    </w:p>
    <w:p w:rsidR="0078506B" w:rsidRPr="00267A65" w:rsidRDefault="0078506B" w:rsidP="0078506B">
      <w:pPr>
        <w:tabs>
          <w:tab w:val="left" w:pos="117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 xml:space="preserve">2.1. </w:t>
      </w:r>
      <w:r w:rsidRPr="00267A65">
        <w:rPr>
          <w:rFonts w:ascii="Times New Roman" w:eastAsia="Times New Roman" w:hAnsi="Times New Roman"/>
          <w:b/>
          <w:bCs/>
          <w:sz w:val="26"/>
          <w:szCs w:val="26"/>
        </w:rPr>
        <w:t>Xử lý khí thải</w:t>
      </w:r>
    </w:p>
    <w:p w:rsidR="0078506B" w:rsidRPr="00267A65" w:rsidRDefault="0078506B" w:rsidP="0078506B">
      <w:pPr>
        <w:tabs>
          <w:tab w:val="left" w:pos="845"/>
        </w:tabs>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 Liệt kê các công trình xử lý khí thải, bao gồm cả các thay đổi so với kỳ báo cáo trước, nếu có.</w:t>
      </w:r>
    </w:p>
    <w:p w:rsidR="0078506B" w:rsidRPr="00267A65" w:rsidRDefault="0078506B" w:rsidP="0078506B">
      <w:pPr>
        <w:tabs>
          <w:tab w:val="left" w:pos="859"/>
        </w:tabs>
        <w:spacing w:before="120"/>
        <w:rPr>
          <w:rFonts w:ascii="Times New Roman" w:eastAsia="Times New Roman" w:hAnsi="Times New Roman"/>
          <w:sz w:val="26"/>
          <w:szCs w:val="26"/>
        </w:rPr>
      </w:pPr>
      <w:r w:rsidRPr="00267A65">
        <w:rPr>
          <w:rFonts w:ascii="Times New Roman" w:eastAsia="Times New Roman" w:hAnsi="Times New Roman"/>
          <w:sz w:val="26"/>
          <w:szCs w:val="26"/>
        </w:rPr>
        <w:t>- Lưu lượng khí thải phát sinh theo giờ, tổng lưu lượng phát sinh theo năm của từng dòng thải phát sinh trong năm báo cáo và năm báo cáo gần nhất (đơn vị: m</w:t>
      </w:r>
      <w:r w:rsidRPr="00267A65">
        <w:rPr>
          <w:rFonts w:ascii="Times New Roman" w:eastAsia="Times New Roman" w:hAnsi="Times New Roman"/>
          <w:sz w:val="26"/>
          <w:szCs w:val="26"/>
          <w:vertAlign w:val="superscript"/>
        </w:rPr>
        <w:t>3</w:t>
      </w:r>
      <w:r w:rsidRPr="00267A65">
        <w:rPr>
          <w:rFonts w:ascii="Times New Roman" w:eastAsia="Times New Roman" w:hAnsi="Times New Roman"/>
          <w:sz w:val="26"/>
          <w:szCs w:val="26"/>
        </w:rPr>
        <w:t>).</w:t>
      </w:r>
    </w:p>
    <w:p w:rsidR="0078506B" w:rsidRPr="00267A65" w:rsidRDefault="0078506B" w:rsidP="0078506B">
      <w:pPr>
        <w:tabs>
          <w:tab w:val="left" w:pos="1178"/>
        </w:tabs>
        <w:spacing w:before="120"/>
        <w:outlineLvl w:val="0"/>
        <w:rPr>
          <w:rFonts w:ascii="Times New Roman" w:eastAsia="Times New Roman" w:hAnsi="Times New Roman"/>
          <w:sz w:val="26"/>
          <w:szCs w:val="26"/>
        </w:rPr>
      </w:pPr>
      <w:r w:rsidRPr="00267A65">
        <w:rPr>
          <w:rFonts w:ascii="Times New Roman" w:eastAsia="Times New Roman" w:hAnsi="Times New Roman"/>
          <w:b/>
          <w:bCs/>
          <w:i/>
          <w:sz w:val="26"/>
          <w:szCs w:val="26"/>
        </w:rPr>
        <w:t xml:space="preserve">2.2. </w:t>
      </w:r>
      <w:r w:rsidRPr="00267A65">
        <w:rPr>
          <w:rFonts w:ascii="Times New Roman" w:eastAsia="Times New Roman" w:hAnsi="Times New Roman"/>
          <w:b/>
          <w:bCs/>
          <w:sz w:val="26"/>
          <w:szCs w:val="26"/>
        </w:rPr>
        <w:t>Kết quả quan trắc khí thải</w:t>
      </w:r>
    </w:p>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sz w:val="26"/>
          <w:szCs w:val="26"/>
        </w:rPr>
        <w:t>(</w:t>
      </w:r>
      <w:r w:rsidRPr="00267A65">
        <w:rPr>
          <w:rFonts w:ascii="Times New Roman" w:eastAsia="Times New Roman" w:hAnsi="Times New Roman"/>
          <w:b/>
          <w:bCs/>
          <w:i/>
          <w:sz w:val="26"/>
          <w:szCs w:val="26"/>
        </w:rPr>
        <w:t>Mô tả các thông tin tương tự như đối với quan trắc nước thải</w:t>
      </w:r>
      <w:r w:rsidRPr="00267A65">
        <w:rPr>
          <w:rFonts w:ascii="Times New Roman" w:eastAsia="Times New Roman" w:hAnsi="Times New Roman"/>
          <w:sz w:val="26"/>
          <w:szCs w:val="26"/>
        </w:rPr>
        <w:t>).</w:t>
      </w:r>
    </w:p>
    <w:p w:rsidR="0078506B" w:rsidRPr="00267A65" w:rsidRDefault="0078506B" w:rsidP="0078506B">
      <w:pPr>
        <w:tabs>
          <w:tab w:val="left" w:pos="981"/>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3. Về quản lý chất thải rắn sinh hoạt, chất thải rắn công nghiệp thông thường</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Thống kê chất thải phát sinh theo năm và số liệu trung bình phát sinh theo ngày (Trường hợp có nhiều hơn một cơ sở phát sinh chất thải rắn sinh hoạt, chất thải rắn công nghiệp thông thường thì phân biệt rõ đối với từng cơ sở).</w:t>
      </w:r>
    </w:p>
    <w:p w:rsidR="0078506B" w:rsidRPr="00267A65" w:rsidRDefault="0078506B" w:rsidP="0078506B">
      <w:pPr>
        <w:tabs>
          <w:tab w:val="left" w:pos="975"/>
        </w:tabs>
        <w:spacing w:before="120"/>
        <w:rPr>
          <w:rFonts w:ascii="Times New Roman" w:eastAsia="Times New Roman" w:hAnsi="Times New Roman"/>
          <w:sz w:val="26"/>
          <w:szCs w:val="26"/>
        </w:rPr>
      </w:pPr>
      <w:r w:rsidRPr="00267A65">
        <w:rPr>
          <w:rFonts w:ascii="Times New Roman" w:eastAsia="Times New Roman" w:hAnsi="Times New Roman"/>
          <w:sz w:val="26"/>
          <w:szCs w:val="26"/>
        </w:rPr>
        <w:t>a) Thống kê CTRSH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37"/>
        <w:gridCol w:w="2243"/>
        <w:gridCol w:w="1336"/>
        <w:gridCol w:w="1147"/>
        <w:gridCol w:w="1943"/>
        <w:gridCol w:w="1948"/>
      </w:tblGrid>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20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CTRSH</w:t>
            </w:r>
          </w:p>
        </w:tc>
        <w:tc>
          <w:tcPr>
            <w:tcW w:w="72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(tấn)/năm</w:t>
            </w:r>
          </w:p>
        </w:tc>
        <w:tc>
          <w:tcPr>
            <w:tcW w:w="56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(tấn)/ngày</w:t>
            </w:r>
          </w:p>
        </w:tc>
        <w:tc>
          <w:tcPr>
            <w:tcW w:w="10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CTRSH</w:t>
            </w:r>
          </w:p>
        </w:tc>
        <w:tc>
          <w:tcPr>
            <w:tcW w:w="105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 gần nhất (tấn)</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20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72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56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0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105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20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2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6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4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20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2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6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4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w:t>
            </w:r>
          </w:p>
        </w:tc>
        <w:tc>
          <w:tcPr>
            <w:tcW w:w="120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2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6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4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20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cộng</w:t>
            </w:r>
          </w:p>
        </w:tc>
        <w:tc>
          <w:tcPr>
            <w:tcW w:w="72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6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4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991"/>
        </w:tabs>
        <w:spacing w:before="120"/>
        <w:rPr>
          <w:rFonts w:ascii="Times New Roman" w:eastAsia="Times New Roman" w:hAnsi="Times New Roman"/>
          <w:sz w:val="26"/>
          <w:szCs w:val="26"/>
        </w:rPr>
      </w:pPr>
    </w:p>
    <w:p w:rsidR="0078506B" w:rsidRPr="00267A65" w:rsidRDefault="0078506B" w:rsidP="0078506B">
      <w:pPr>
        <w:tabs>
          <w:tab w:val="left" w:pos="991"/>
        </w:tabs>
        <w:spacing w:before="120"/>
        <w:rPr>
          <w:rFonts w:ascii="Times New Roman" w:eastAsia="Times New Roman" w:hAnsi="Times New Roman"/>
          <w:sz w:val="26"/>
          <w:szCs w:val="26"/>
        </w:rPr>
      </w:pPr>
      <w:r w:rsidRPr="00267A65">
        <w:rPr>
          <w:rFonts w:ascii="Times New Roman" w:eastAsia="Times New Roman" w:hAnsi="Times New Roman"/>
          <w:sz w:val="26"/>
          <w:szCs w:val="26"/>
        </w:rPr>
        <w:t>b) Thống kê CTRCNTT (bao gồm cả phát sinh thường xuyên và không thường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09"/>
        <w:gridCol w:w="2722"/>
        <w:gridCol w:w="1060"/>
        <w:gridCol w:w="1428"/>
        <w:gridCol w:w="1862"/>
        <w:gridCol w:w="1573"/>
      </w:tblGrid>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4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Nhóm CTRCNTT</w:t>
            </w:r>
          </w:p>
        </w:tc>
        <w:tc>
          <w:tcPr>
            <w:tcW w:w="53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6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100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CTRCNTT</w:t>
            </w:r>
          </w:p>
        </w:tc>
        <w:tc>
          <w:tcPr>
            <w:tcW w:w="8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gần nhất (kg)</w:t>
            </w:r>
          </w:p>
        </w:tc>
      </w:tr>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4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53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6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00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8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461"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 xml:space="preserve">Sử dụng trực tiếp làm nguyên liệu, nhiên liệu </w:t>
            </w:r>
            <w:r w:rsidRPr="00267A65">
              <w:rPr>
                <w:rFonts w:ascii="Times New Roman" w:eastAsia="Times New Roman" w:hAnsi="Times New Roman"/>
                <w:sz w:val="26"/>
                <w:szCs w:val="26"/>
              </w:rPr>
              <w:lastRenderedPageBreak/>
              <w:t>cho quá trình sản xuất (tại cơ sở)</w:t>
            </w:r>
          </w:p>
        </w:tc>
        <w:tc>
          <w:tcPr>
            <w:tcW w:w="53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6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0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lastRenderedPageBreak/>
              <w:t>2</w:t>
            </w:r>
          </w:p>
        </w:tc>
        <w:tc>
          <w:tcPr>
            <w:tcW w:w="1461"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Tái sử dụng, tái chế để làm nguyên liệu, nhiên liệu cho ngành sản xuất khác (chuyển giao cho tổ chức, cá nhân tiếp nhận CTRCNTT)</w:t>
            </w:r>
          </w:p>
        </w:tc>
        <w:tc>
          <w:tcPr>
            <w:tcW w:w="53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6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0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1461"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phải xử lý</w:t>
            </w:r>
          </w:p>
        </w:tc>
        <w:tc>
          <w:tcPr>
            <w:tcW w:w="53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6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0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8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46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53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6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0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b1) Đối với cơ sở sản xuất có sử dụng CTRCNTT để tái sử dụng, tái chế, làm nguyên liệu sản xuất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08"/>
        <w:gridCol w:w="2834"/>
        <w:gridCol w:w="1274"/>
        <w:gridCol w:w="1702"/>
        <w:gridCol w:w="1702"/>
        <w:gridCol w:w="1134"/>
      </w:tblGrid>
      <w:tr w:rsidR="0078506B" w:rsidRPr="00267A65" w:rsidTr="00B4238F">
        <w:tc>
          <w:tcPr>
            <w:tcW w:w="3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51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chuyển giao CTRCNTT</w:t>
            </w:r>
          </w:p>
        </w:tc>
        <w:tc>
          <w:tcPr>
            <w:tcW w:w="6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91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91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Chủng loại chất thải</w:t>
            </w:r>
          </w:p>
        </w:tc>
        <w:tc>
          <w:tcPr>
            <w:tcW w:w="60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 gần nhất (kg)</w:t>
            </w:r>
          </w:p>
        </w:tc>
      </w:tr>
      <w:tr w:rsidR="0078506B" w:rsidRPr="00267A65" w:rsidTr="00B4238F">
        <w:tc>
          <w:tcPr>
            <w:tcW w:w="3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51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6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1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91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60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78506B" w:rsidRPr="00267A65" w:rsidTr="00B4238F">
        <w:tc>
          <w:tcPr>
            <w:tcW w:w="3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51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8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1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1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Hạt nix, tro bay, tro đáy, giấy, nhựa….</w:t>
            </w:r>
          </w:p>
        </w:tc>
        <w:tc>
          <w:tcPr>
            <w:tcW w:w="60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51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8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1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1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0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b2) Thống kê các loại CTRCNTT khác phải xử lý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474"/>
        <w:gridCol w:w="1369"/>
        <w:gridCol w:w="1418"/>
        <w:gridCol w:w="1418"/>
        <w:gridCol w:w="1418"/>
        <w:gridCol w:w="1699"/>
        <w:gridCol w:w="1558"/>
      </w:tblGrid>
      <w:tr w:rsidR="0078506B" w:rsidRPr="00267A65" w:rsidTr="00B4238F">
        <w:tc>
          <w:tcPr>
            <w:tcW w:w="253"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TT</w:t>
            </w:r>
          </w:p>
        </w:tc>
        <w:tc>
          <w:tcPr>
            <w:tcW w:w="732"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Nhóm CTRCNTT khác</w:t>
            </w:r>
          </w:p>
        </w:tc>
        <w:tc>
          <w:tcPr>
            <w:tcW w:w="758"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Khối lượng (kg)/ngày</w:t>
            </w:r>
          </w:p>
        </w:tc>
        <w:tc>
          <w:tcPr>
            <w:tcW w:w="758"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Khối lượng (kg)/năm</w:t>
            </w:r>
          </w:p>
        </w:tc>
        <w:tc>
          <w:tcPr>
            <w:tcW w:w="758"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Phương thức tự xử lý</w:t>
            </w:r>
          </w:p>
        </w:tc>
        <w:tc>
          <w:tcPr>
            <w:tcW w:w="908"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Tổ chức, cá nhân tiếp nhận CTRCNTT</w:t>
            </w:r>
          </w:p>
        </w:tc>
        <w:tc>
          <w:tcPr>
            <w:tcW w:w="833"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Khối lượng năm gần nhất (kg)</w:t>
            </w:r>
          </w:p>
        </w:tc>
      </w:tr>
      <w:tr w:rsidR="0078506B" w:rsidRPr="00267A65" w:rsidTr="00B4238F">
        <w:tc>
          <w:tcPr>
            <w:tcW w:w="25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3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75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5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75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90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83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r>
      <w:tr w:rsidR="0078506B" w:rsidRPr="00267A65" w:rsidTr="00B4238F">
        <w:tc>
          <w:tcPr>
            <w:tcW w:w="25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lastRenderedPageBreak/>
              <w:t>1</w:t>
            </w:r>
          </w:p>
        </w:tc>
        <w:tc>
          <w:tcPr>
            <w:tcW w:w="73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0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5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73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0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5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73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0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967"/>
        </w:tabs>
        <w:spacing w:before="120"/>
        <w:outlineLvl w:val="0"/>
        <w:rPr>
          <w:rFonts w:ascii="Times New Roman" w:eastAsia="Times New Roman" w:hAnsi="Times New Roman"/>
          <w:b/>
          <w:bCs/>
          <w:sz w:val="26"/>
          <w:szCs w:val="26"/>
        </w:rPr>
      </w:pPr>
    </w:p>
    <w:p w:rsidR="0078506B" w:rsidRPr="00267A65" w:rsidRDefault="0078506B" w:rsidP="0078506B">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4. Về quản lý chất thải nguy hại</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Thống kê CTNH (bao gồm cả phát sinh thường xuyên và không thường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729"/>
        <w:gridCol w:w="921"/>
        <w:gridCol w:w="1060"/>
        <w:gridCol w:w="1318"/>
        <w:gridCol w:w="1320"/>
        <w:gridCol w:w="1821"/>
        <w:gridCol w:w="1185"/>
      </w:tblGrid>
      <w:tr w:rsidR="0078506B" w:rsidRPr="00267A65" w:rsidTr="00B4238F">
        <w:tc>
          <w:tcPr>
            <w:tcW w:w="93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thải</w:t>
            </w:r>
          </w:p>
        </w:tc>
        <w:tc>
          <w:tcPr>
            <w:tcW w:w="5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CTNH</w:t>
            </w:r>
          </w:p>
        </w:tc>
        <w:tc>
          <w:tcPr>
            <w:tcW w:w="52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1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1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Phương pháp</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 xml:space="preserve">xử lý </w:t>
            </w:r>
            <w:r w:rsidRPr="00267A65">
              <w:rPr>
                <w:rFonts w:ascii="Times New Roman" w:eastAsia="Times New Roman" w:hAnsi="Times New Roman"/>
                <w:b/>
                <w:bCs/>
                <w:sz w:val="26"/>
                <w:szCs w:val="26"/>
                <w:vertAlign w:val="superscript"/>
              </w:rPr>
              <w:t>(i)</w:t>
            </w:r>
          </w:p>
        </w:tc>
        <w:tc>
          <w:tcPr>
            <w:tcW w:w="9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CTNH</w:t>
            </w:r>
          </w:p>
        </w:tc>
        <w:tc>
          <w:tcPr>
            <w:tcW w:w="6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 gần nhất (kg)</w:t>
            </w:r>
          </w:p>
        </w:tc>
      </w:tr>
      <w:tr w:rsidR="0078506B" w:rsidRPr="00267A65" w:rsidTr="00B4238F">
        <w:tc>
          <w:tcPr>
            <w:tcW w:w="93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5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52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1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71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9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6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r>
      <w:tr w:rsidR="0078506B" w:rsidRPr="00267A65" w:rsidTr="00B4238F">
        <w:tc>
          <w:tcPr>
            <w:tcW w:w="93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0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2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1"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tổ chức/cá nhân, số giấy phép môi trường/ giấy phép môi trường thành phần)</w:t>
            </w:r>
          </w:p>
        </w:tc>
        <w:tc>
          <w:tcPr>
            <w:tcW w:w="6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93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0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2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932"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50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2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71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vertAlign w:val="superscript"/>
        </w:rPr>
        <w:t>(i)</w:t>
      </w:r>
      <w:r w:rsidRPr="00267A65">
        <w:rPr>
          <w:rFonts w:ascii="Times New Roman" w:eastAsia="Times New Roman" w:hAnsi="Times New Roman"/>
          <w:sz w:val="26"/>
          <w:szCs w:val="26"/>
        </w:rPr>
        <w:t xml:space="preserve"> Ghi ký hiệu của phương pháp xử lý đã áp dụng đối với từng CTNH: TC (Tận thu/tái chế); TH (Trung hoà); PT (Phân tách/chiết/lọc/kết tủa); OH (Oxy hoá); SH (Sinh học); ĐX (Đồng xử lý); TĐ (Thiêu đốt); HR (Hoá rắn); CL (Cô lập/đóng kén); C (Chôn lấp); TR (Tẩy rửa); SC (Sơ chế); Khác (ghi rõ tên phương pháp).</w:t>
      </w:r>
    </w:p>
    <w:p w:rsidR="0078506B" w:rsidRPr="00267A65" w:rsidRDefault="0078506B" w:rsidP="0078506B">
      <w:pPr>
        <w:tabs>
          <w:tab w:val="left" w:pos="975"/>
        </w:tabs>
        <w:spacing w:before="120"/>
        <w:rPr>
          <w:rFonts w:ascii="Times New Roman" w:eastAsia="Times New Roman" w:hAnsi="Times New Roman"/>
          <w:sz w:val="26"/>
          <w:szCs w:val="26"/>
        </w:rPr>
      </w:pPr>
      <w:r w:rsidRPr="00267A65">
        <w:rPr>
          <w:rFonts w:ascii="Times New Roman" w:eastAsia="Times New Roman" w:hAnsi="Times New Roman"/>
          <w:sz w:val="26"/>
          <w:szCs w:val="26"/>
        </w:rPr>
        <w:t>a) Thống kê các CTNH được xuất khẩu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607"/>
        <w:gridCol w:w="1012"/>
        <w:gridCol w:w="926"/>
        <w:gridCol w:w="1536"/>
        <w:gridCol w:w="1856"/>
        <w:gridCol w:w="2417"/>
      </w:tblGrid>
      <w:tr w:rsidR="0078506B" w:rsidRPr="00267A65" w:rsidTr="00B4238F">
        <w:tc>
          <w:tcPr>
            <w:tcW w:w="85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lastRenderedPageBreak/>
              <w:t>Tên chất thải</w:t>
            </w:r>
          </w:p>
        </w:tc>
        <w:tc>
          <w:tcPr>
            <w:tcW w:w="5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CTNH</w:t>
            </w:r>
          </w:p>
        </w:tc>
        <w:tc>
          <w:tcPr>
            <w:tcW w:w="49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Basel</w:t>
            </w:r>
          </w:p>
        </w:tc>
        <w:tc>
          <w:tcPr>
            <w:tcW w:w="82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99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Đơn vị vận chuyển xuyên biên giới</w:t>
            </w:r>
          </w:p>
        </w:tc>
        <w:tc>
          <w:tcPr>
            <w:tcW w:w="129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Đơn vị xử lý ở nước ngoài</w:t>
            </w:r>
          </w:p>
        </w:tc>
      </w:tr>
      <w:tr w:rsidR="0078506B" w:rsidRPr="00267A65" w:rsidTr="00B4238F">
        <w:tc>
          <w:tcPr>
            <w:tcW w:w="85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5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49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2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99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129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78506B" w:rsidRPr="00267A65" w:rsidTr="00B4238F">
        <w:tc>
          <w:tcPr>
            <w:tcW w:w="85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9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2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92"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địa chỉ)</w:t>
            </w:r>
          </w:p>
        </w:tc>
        <w:tc>
          <w:tcPr>
            <w:tcW w:w="1292"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địa chỉ)</w:t>
            </w:r>
          </w:p>
        </w:tc>
      </w:tr>
      <w:tr w:rsidR="0078506B" w:rsidRPr="00267A65" w:rsidTr="00B4238F">
        <w:tc>
          <w:tcPr>
            <w:tcW w:w="85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5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9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2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9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29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995"/>
        </w:tabs>
        <w:spacing w:before="120"/>
        <w:rPr>
          <w:rFonts w:ascii="Times New Roman" w:eastAsia="Times New Roman" w:hAnsi="Times New Roman"/>
          <w:sz w:val="26"/>
          <w:szCs w:val="26"/>
        </w:rPr>
      </w:pPr>
    </w:p>
    <w:p w:rsidR="0078506B" w:rsidRPr="00267A65" w:rsidRDefault="0078506B" w:rsidP="0078506B">
      <w:pPr>
        <w:tabs>
          <w:tab w:val="left" w:pos="995"/>
        </w:tabs>
        <w:spacing w:before="120"/>
        <w:rPr>
          <w:rFonts w:ascii="Times New Roman" w:eastAsia="Times New Roman" w:hAnsi="Times New Roman"/>
          <w:sz w:val="26"/>
          <w:szCs w:val="26"/>
        </w:rPr>
      </w:pPr>
      <w:r w:rsidRPr="00267A65">
        <w:rPr>
          <w:rFonts w:ascii="Times New Roman" w:eastAsia="Times New Roman" w:hAnsi="Times New Roman"/>
          <w:sz w:val="26"/>
          <w:szCs w:val="26"/>
        </w:rPr>
        <w:t>b) Thống kê các CTNH được tự tái sử dụng, sơ chế, tái chế, xử lý, đồng xử lý, thu hồi năng lượng từ CTNH trong khuôn viên cơ sở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2338"/>
        <w:gridCol w:w="2338"/>
        <w:gridCol w:w="2339"/>
        <w:gridCol w:w="2339"/>
      </w:tblGrid>
      <w:tr w:rsidR="0078506B" w:rsidRPr="007B1B9A" w:rsidTr="00B4238F">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b/>
                <w:sz w:val="26"/>
                <w:szCs w:val="26"/>
              </w:rPr>
            </w:pPr>
            <w:r w:rsidRPr="007B1B9A">
              <w:rPr>
                <w:rFonts w:ascii="Times New Roman" w:eastAsia="Times New Roman" w:hAnsi="Times New Roman"/>
                <w:b/>
                <w:sz w:val="26"/>
                <w:szCs w:val="26"/>
              </w:rPr>
              <w:t>Tên chất thải</w:t>
            </w: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b/>
                <w:sz w:val="26"/>
                <w:szCs w:val="26"/>
              </w:rPr>
            </w:pPr>
            <w:r w:rsidRPr="007B1B9A">
              <w:rPr>
                <w:rFonts w:ascii="Times New Roman" w:eastAsia="Times New Roman" w:hAnsi="Times New Roman"/>
                <w:b/>
                <w:sz w:val="26"/>
                <w:szCs w:val="26"/>
              </w:rPr>
              <w:t>Mã CTNH</w:t>
            </w: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b/>
                <w:sz w:val="26"/>
                <w:szCs w:val="26"/>
              </w:rPr>
            </w:pPr>
            <w:r w:rsidRPr="007B1B9A">
              <w:rPr>
                <w:rFonts w:ascii="Times New Roman" w:eastAsia="Times New Roman" w:hAnsi="Times New Roman"/>
                <w:b/>
                <w:sz w:val="26"/>
                <w:szCs w:val="26"/>
              </w:rPr>
              <w:t>Khối lượng (kg)/năm</w:t>
            </w: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b/>
                <w:sz w:val="26"/>
                <w:szCs w:val="26"/>
              </w:rPr>
            </w:pPr>
            <w:r w:rsidRPr="007B1B9A">
              <w:rPr>
                <w:rFonts w:ascii="Times New Roman" w:eastAsia="Times New Roman" w:hAnsi="Times New Roman"/>
                <w:b/>
                <w:sz w:val="26"/>
                <w:szCs w:val="26"/>
              </w:rPr>
              <w:t>Phương thức tự tái sử dụng, sơ chế, tái chế, xử lý, đồng xử lý, thu hồi năng lượng từ CTNH</w:t>
            </w:r>
          </w:p>
        </w:tc>
      </w:tr>
      <w:tr w:rsidR="0078506B" w:rsidRPr="007B1B9A" w:rsidTr="00B4238F">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r>
      <w:tr w:rsidR="0078506B" w:rsidRPr="007B1B9A" w:rsidTr="00B4238F">
        <w:tc>
          <w:tcPr>
            <w:tcW w:w="1250" w:type="pct"/>
            <w:shd w:val="clear" w:color="auto" w:fill="auto"/>
          </w:tcPr>
          <w:p w:rsidR="0078506B" w:rsidRPr="007B1B9A" w:rsidRDefault="0078506B" w:rsidP="00B4238F">
            <w:pPr>
              <w:widowControl w:val="0"/>
              <w:spacing w:before="120"/>
              <w:rPr>
                <w:rFonts w:ascii="Times New Roman" w:eastAsia="Times New Roman" w:hAnsi="Times New Roman"/>
                <w:sz w:val="26"/>
                <w:szCs w:val="26"/>
              </w:rPr>
            </w:pPr>
            <w:r w:rsidRPr="007B1B9A">
              <w:rPr>
                <w:rFonts w:ascii="Times New Roman" w:eastAsia="Times New Roman" w:hAnsi="Times New Roman"/>
                <w:sz w:val="26"/>
                <w:szCs w:val="26"/>
              </w:rPr>
              <w:t>Tổng khối lượng</w:t>
            </w: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c>
          <w:tcPr>
            <w:tcW w:w="1250" w:type="pct"/>
            <w:shd w:val="clear" w:color="auto" w:fill="auto"/>
          </w:tcPr>
          <w:p w:rsidR="0078506B" w:rsidRPr="007B1B9A" w:rsidRDefault="0078506B" w:rsidP="00B4238F">
            <w:pPr>
              <w:widowControl w:val="0"/>
              <w:spacing w:before="120"/>
              <w:jc w:val="center"/>
              <w:rPr>
                <w:rFonts w:ascii="Times New Roman" w:eastAsia="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 Kế hoạch quản lý CTNH trong kỳ báo cáo tới (trừ trường hợp chủ nguồn thải có thời gian hoạt động dưới 01 năm).</w:t>
      </w:r>
    </w:p>
    <w:p w:rsidR="0078506B" w:rsidRPr="00267A65" w:rsidRDefault="0078506B" w:rsidP="0078506B">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5. Về quản lý chất thải y tế (chỉ áp dụng đối với các cơ sở y tế)</w:t>
      </w:r>
    </w:p>
    <w:p w:rsidR="0078506B" w:rsidRPr="00267A65" w:rsidRDefault="0078506B" w:rsidP="0078506B">
      <w:pPr>
        <w:tabs>
          <w:tab w:val="left" w:pos="1180"/>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5.1. Thống kê chất thải y tế phát sinh và được xử lý tại cơ sở y tế trong kỳ báo cáo</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(Trường hợp có các cơ sở trực thuộc, thì ngoài thống kê chất thải y tế của cơ sở, cần thống kê lần lượt đối với từng cơ sở y tế trực thuộc theo bảng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3"/>
        <w:gridCol w:w="1976"/>
        <w:gridCol w:w="534"/>
        <w:gridCol w:w="813"/>
        <w:gridCol w:w="775"/>
        <w:gridCol w:w="1041"/>
        <w:gridCol w:w="788"/>
        <w:gridCol w:w="1043"/>
        <w:gridCol w:w="784"/>
        <w:gridCol w:w="1137"/>
      </w:tblGrid>
      <w:tr w:rsidR="0078506B" w:rsidRPr="00267A65" w:rsidTr="00B4238F">
        <w:tblPrEx>
          <w:tblCellMar>
            <w:top w:w="0" w:type="dxa"/>
            <w:left w:w="0" w:type="dxa"/>
            <w:bottom w:w="0" w:type="dxa"/>
            <w:right w:w="0" w:type="dxa"/>
          </w:tblCellMar>
        </w:tblPrEx>
        <w:tc>
          <w:tcPr>
            <w:tcW w:w="249"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TT</w:t>
            </w:r>
          </w:p>
        </w:tc>
        <w:tc>
          <w:tcPr>
            <w:tcW w:w="1058"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Loại chất thải y tế</w:t>
            </w:r>
          </w:p>
        </w:tc>
        <w:tc>
          <w:tcPr>
            <w:tcW w:w="281"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Mã</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chất</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thải</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lastRenderedPageBreak/>
              <w:t>nguy</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hại</w:t>
            </w:r>
          </w:p>
        </w:tc>
        <w:tc>
          <w:tcPr>
            <w:tcW w:w="421"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Đơn vị tính</w:t>
            </w:r>
          </w:p>
        </w:tc>
        <w:tc>
          <w:tcPr>
            <w:tcW w:w="416"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 xml:space="preserve">Khối lượng chất thải </w:t>
            </w:r>
            <w:r w:rsidRPr="00267A65">
              <w:rPr>
                <w:rFonts w:ascii="Times New Roman" w:eastAsia="Times New Roman" w:hAnsi="Times New Roman"/>
                <w:sz w:val="26"/>
                <w:szCs w:val="26"/>
                <w:lang w:val="vi-VN" w:eastAsia="vi-VN"/>
              </w:rPr>
              <w:lastRenderedPageBreak/>
              <w:t>phát sinh</w:t>
            </w:r>
          </w:p>
        </w:tc>
        <w:tc>
          <w:tcPr>
            <w:tcW w:w="558" w:type="pct"/>
            <w:vMerge w:val="restar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 xml:space="preserve">Khối lượng chất thải được xử </w:t>
            </w:r>
            <w:r w:rsidRPr="00267A65">
              <w:rPr>
                <w:rFonts w:ascii="Times New Roman" w:eastAsia="Times New Roman" w:hAnsi="Times New Roman"/>
                <w:sz w:val="26"/>
                <w:szCs w:val="26"/>
                <w:lang w:val="vi-VN" w:eastAsia="vi-VN"/>
              </w:rPr>
              <w:lastRenderedPageBreak/>
              <w:t>lý đạt quy chuẩn kỹ thuật</w:t>
            </w:r>
          </w:p>
        </w:tc>
        <w:tc>
          <w:tcPr>
            <w:tcW w:w="2017" w:type="pct"/>
            <w:gridSpan w:val="4"/>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Xử lý chất thải y tế</w:t>
            </w:r>
          </w:p>
        </w:tc>
      </w:tr>
      <w:tr w:rsidR="0078506B" w:rsidRPr="00267A65" w:rsidTr="00B4238F">
        <w:tblPrEx>
          <w:tblCellMar>
            <w:top w:w="0" w:type="dxa"/>
            <w:left w:w="0" w:type="dxa"/>
            <w:bottom w:w="0" w:type="dxa"/>
            <w:right w:w="0" w:type="dxa"/>
          </w:tblCellMar>
        </w:tblPrEx>
        <w:tc>
          <w:tcPr>
            <w:tcW w:w="249"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1058"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281"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16"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982" w:type="pct"/>
            <w:gridSpan w:val="2"/>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Chuyển giao cho đơn vị khác xử lý</w:t>
            </w:r>
          </w:p>
        </w:tc>
        <w:tc>
          <w:tcPr>
            <w:tcW w:w="1035" w:type="pct"/>
            <w:gridSpan w:val="2"/>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Tự xử lý tại cơ sở y tế</w:t>
            </w:r>
          </w:p>
        </w:tc>
      </w:tr>
      <w:tr w:rsidR="0078506B" w:rsidRPr="00267A65" w:rsidTr="00B4238F">
        <w:tblPrEx>
          <w:tblCellMar>
            <w:top w:w="0" w:type="dxa"/>
            <w:left w:w="0" w:type="dxa"/>
            <w:bottom w:w="0" w:type="dxa"/>
            <w:right w:w="0" w:type="dxa"/>
          </w:tblCellMar>
        </w:tblPrEx>
        <w:tc>
          <w:tcPr>
            <w:tcW w:w="249"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1058"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281"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16"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vMerge/>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Khối</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lượng</w:t>
            </w: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Tên đơn vị chuyển giao</w:t>
            </w: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Số lượng</w:t>
            </w: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Hình thức/ Phương pháp</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xử lý</w:t>
            </w:r>
            <w:r w:rsidRPr="00267A65">
              <w:rPr>
                <w:rFonts w:ascii="Times New Roman" w:eastAsia="Times New Roman" w:hAnsi="Times New Roman"/>
                <w:sz w:val="26"/>
                <w:szCs w:val="26"/>
                <w:vertAlign w:val="superscript"/>
                <w:lang w:val="vi-VN" w:eastAsia="vi-VN"/>
              </w:rPr>
              <w:t>(</w:t>
            </w:r>
            <w:r w:rsidRPr="00267A65">
              <w:rPr>
                <w:rFonts w:ascii="Times New Roman" w:eastAsia="Times New Roman" w:hAnsi="Times New Roman"/>
                <w:sz w:val="26"/>
                <w:szCs w:val="26"/>
                <w:lang w:val="vi-VN" w:eastAsia="vi-VN"/>
              </w:rPr>
              <w:t>*</w:t>
            </w:r>
            <w:r w:rsidRPr="00267A65">
              <w:rPr>
                <w:rFonts w:ascii="Times New Roman" w:eastAsia="Times New Roman" w:hAnsi="Times New Roman"/>
                <w:sz w:val="26"/>
                <w:szCs w:val="26"/>
                <w:vertAlign w:val="superscript"/>
                <w:lang w:val="vi-VN" w:eastAsia="vi-VN"/>
              </w:rPr>
              <w:t>)</w:t>
            </w: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lastRenderedPageBreak/>
              <w:t>(1)</w:t>
            </w:r>
          </w:p>
        </w:tc>
        <w:tc>
          <w:tcPr>
            <w:tcW w:w="10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(2)</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rPr>
              <w:t>(3)</w:t>
            </w:r>
          </w:p>
        </w:tc>
        <w:tc>
          <w:tcPr>
            <w:tcW w:w="42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(4)</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(5)</w:t>
            </w: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(6)</w:t>
            </w: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(7)</w:t>
            </w: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(8)</w:t>
            </w: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(9)</w:t>
            </w: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(10)</w:t>
            </w: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w:t>
            </w:r>
          </w:p>
        </w:tc>
        <w:tc>
          <w:tcPr>
            <w:tcW w:w="1339" w:type="pct"/>
            <w:gridSpan w:val="2"/>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lượng chất thải y tế nguy hại</w:t>
            </w: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lây nhiễm:</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1.1</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lây nhiễm sắc nhọn</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1.2</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lây nhiễm không sắc nhọn</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1.3</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có nguy cơ lây nhiễm cao</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1.4</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giải phẫu</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nguy hại không lây nhiễm, gồm:</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2.1</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Hóa chất thải bỏ bao gồm hoặc có các thành phần nguy hại vượt ngưỡng</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2.2</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 xml:space="preserve">Dược phẩm thải bỏ thuộc nhóm gây độc tế bào </w:t>
            </w:r>
            <w:r w:rsidRPr="00267A65">
              <w:rPr>
                <w:rFonts w:ascii="Times New Roman" w:eastAsia="Times New Roman" w:hAnsi="Times New Roman"/>
                <w:sz w:val="26"/>
                <w:szCs w:val="26"/>
                <w:lang w:val="vi-VN" w:eastAsia="vi-VN"/>
              </w:rPr>
              <w:lastRenderedPageBreak/>
              <w:t>hoặc có cảnh báo nguy hại từ nhà sản xuất</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2.3</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Vỏ chai, lọ đựng thuốc hoặc hoá chất, các dụng cụ dính thuốc hoặc hoá chất thuộc nhóm gây độc tế bào hoặc có cảnh báo nguy hại từ nhà sản xuất</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2.4</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Thiết bị y tế bị vỡ, hỏng, đã qua sử dụng thải bỏ có chứa thủy ngân, cadimi</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2.5</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nguy hại không lây nhiễm dạng lỏng</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2.6</w:t>
            </w:r>
          </w:p>
        </w:tc>
        <w:tc>
          <w:tcPr>
            <w:tcW w:w="1058"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nguy hại khác</w:t>
            </w:r>
          </w:p>
        </w:tc>
        <w:tc>
          <w:tcPr>
            <w:tcW w:w="281"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II</w:t>
            </w:r>
          </w:p>
        </w:tc>
        <w:tc>
          <w:tcPr>
            <w:tcW w:w="1339" w:type="pct"/>
            <w:gridSpan w:val="2"/>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lượng chất thải rắn thông thường</w:t>
            </w: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III</w:t>
            </w:r>
          </w:p>
        </w:tc>
        <w:tc>
          <w:tcPr>
            <w:tcW w:w="1339" w:type="pct"/>
            <w:gridSpan w:val="2"/>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lưu lượng nước thải</w:t>
            </w: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w:t>
            </w:r>
            <w:r w:rsidRPr="00267A65">
              <w:rPr>
                <w:rFonts w:ascii="Times New Roman" w:eastAsia="Times New Roman" w:hAnsi="Times New Roman"/>
                <w:sz w:val="26"/>
                <w:szCs w:val="26"/>
                <w:vertAlign w:val="superscript"/>
                <w:lang w:val="vi-VN" w:eastAsia="vi-VN"/>
              </w:rPr>
              <w:t>3</w:t>
            </w:r>
            <w:r w:rsidRPr="00267A65">
              <w:rPr>
                <w:rFonts w:ascii="Times New Roman" w:eastAsia="Times New Roman" w:hAnsi="Times New Roman"/>
                <w:sz w:val="26"/>
                <w:szCs w:val="26"/>
                <w:lang w:val="vi-VN" w:eastAsia="vi-VN"/>
              </w:rPr>
              <w:t>/năm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PrEx>
        <w:tc>
          <w:tcPr>
            <w:tcW w:w="24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4.1</w:t>
            </w:r>
          </w:p>
        </w:tc>
        <w:tc>
          <w:tcPr>
            <w:tcW w:w="1339" w:type="pct"/>
            <w:gridSpan w:val="2"/>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Nước thải y tế</w:t>
            </w:r>
          </w:p>
        </w:tc>
        <w:tc>
          <w:tcPr>
            <w:tcW w:w="421" w:type="pct"/>
            <w:shd w:val="clear" w:color="auto" w:fill="FFFFFF"/>
            <w:vAlign w:val="center"/>
          </w:tcPr>
          <w:p w:rsidR="0078506B" w:rsidRPr="00267A65" w:rsidRDefault="0078506B"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w:t>
            </w:r>
            <w:r w:rsidRPr="00267A65">
              <w:rPr>
                <w:rFonts w:ascii="Times New Roman" w:eastAsia="Times New Roman" w:hAnsi="Times New Roman"/>
                <w:sz w:val="26"/>
                <w:szCs w:val="26"/>
                <w:vertAlign w:val="superscript"/>
                <w:lang w:val="vi-VN" w:eastAsia="vi-VN"/>
              </w:rPr>
              <w:t>3</w:t>
            </w:r>
            <w:r w:rsidRPr="00267A65">
              <w:rPr>
                <w:rFonts w:ascii="Times New Roman" w:eastAsia="Times New Roman" w:hAnsi="Times New Roman"/>
                <w:sz w:val="26"/>
                <w:szCs w:val="26"/>
                <w:lang w:val="vi-VN" w:eastAsia="vi-VN"/>
              </w:rPr>
              <w:t>/năm</w:t>
            </w:r>
          </w:p>
        </w:tc>
        <w:tc>
          <w:tcPr>
            <w:tcW w:w="416"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78506B" w:rsidRPr="00267A65" w:rsidRDefault="0078506B" w:rsidP="00B4238F">
            <w:pPr>
              <w:spacing w:before="120"/>
              <w:jc w:val="center"/>
              <w:rPr>
                <w:rFonts w:ascii="Times New Roman" w:eastAsia="Times New Roman" w:hAnsi="Times New Roman"/>
                <w:sz w:val="26"/>
                <w:szCs w:val="26"/>
                <w:lang w:val="vi-VN"/>
              </w:rPr>
            </w:pPr>
          </w:p>
        </w:tc>
      </w:tr>
      <w:tr w:rsidR="0078506B" w:rsidRPr="00267A65" w:rsidTr="00B4238F">
        <w:tblPrEx>
          <w:tblCellMar>
            <w:top w:w="0" w:type="dxa"/>
            <w:left w:w="0" w:type="dxa"/>
            <w:bottom w:w="0" w:type="dxa"/>
            <w:right w:w="0" w:type="dxa"/>
          </w:tblCellMar>
          <w:tblLook w:val="01E0" w:firstRow="1" w:lastRow="1" w:firstColumn="1" w:lastColumn="1" w:noHBand="0" w:noVBand="0"/>
        </w:tblPrEx>
        <w:tc>
          <w:tcPr>
            <w:tcW w:w="24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4.2</w:t>
            </w:r>
          </w:p>
        </w:tc>
        <w:tc>
          <w:tcPr>
            <w:tcW w:w="1345" w:type="pct"/>
            <w:gridSpan w:val="2"/>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Nước thải sinh hoạt</w:t>
            </w:r>
          </w:p>
        </w:tc>
        <w:tc>
          <w:tcPr>
            <w:tcW w:w="42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m</w:t>
            </w:r>
            <w:r w:rsidRPr="00267A65">
              <w:rPr>
                <w:rFonts w:ascii="Times New Roman" w:hAnsi="Times New Roman"/>
                <w:sz w:val="26"/>
                <w:szCs w:val="26"/>
                <w:vertAlign w:val="superscript"/>
              </w:rPr>
              <w:t>3</w:t>
            </w:r>
            <w:r w:rsidRPr="00267A65">
              <w:rPr>
                <w:rFonts w:ascii="Times New Roman" w:hAnsi="Times New Roman"/>
                <w:sz w:val="26"/>
                <w:szCs w:val="26"/>
              </w:rPr>
              <w:t>/năm</w:t>
            </w:r>
          </w:p>
        </w:tc>
        <w:tc>
          <w:tcPr>
            <w:tcW w:w="4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5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23"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5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2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1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Ghi chú:</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i/>
          <w:sz w:val="26"/>
          <w:szCs w:val="26"/>
        </w:rPr>
        <w:t>(*) Hình thức/phương pháp tự xử lý chất thải y tế tại cơ sở y tế:</w:t>
      </w:r>
    </w:p>
    <w:p w:rsidR="0078506B" w:rsidRPr="00267A65" w:rsidRDefault="0078506B" w:rsidP="0078506B">
      <w:pPr>
        <w:tabs>
          <w:tab w:val="left" w:pos="852"/>
        </w:tabs>
        <w:spacing w:before="120"/>
        <w:rPr>
          <w:rFonts w:ascii="Times New Roman" w:eastAsia="Times New Roman" w:hAnsi="Times New Roman"/>
          <w:sz w:val="26"/>
          <w:szCs w:val="26"/>
        </w:rPr>
      </w:pPr>
      <w:r w:rsidRPr="00267A65">
        <w:rPr>
          <w:rFonts w:ascii="Times New Roman" w:eastAsia="Times New Roman" w:hAnsi="Times New Roman"/>
          <w:i/>
          <w:sz w:val="26"/>
          <w:szCs w:val="26"/>
        </w:rPr>
        <w:lastRenderedPageBreak/>
        <w:t>- Chất thải y tế nguy hại: KĐ (hấp ướt, vi sóng), C (Chôn lấp), LĐ (lò đốt 2 buồng), TC (đốt 1 buồng hoặc đốt thủ công), K (phương pháp khác).</w:t>
      </w:r>
    </w:p>
    <w:p w:rsidR="0078506B" w:rsidRPr="00267A65" w:rsidRDefault="0078506B" w:rsidP="0078506B">
      <w:pPr>
        <w:tabs>
          <w:tab w:val="left" w:pos="862"/>
        </w:tabs>
        <w:spacing w:before="120"/>
        <w:rPr>
          <w:rFonts w:ascii="Times New Roman" w:eastAsia="Times New Roman" w:hAnsi="Times New Roman"/>
          <w:sz w:val="26"/>
          <w:szCs w:val="26"/>
        </w:rPr>
      </w:pPr>
      <w:r w:rsidRPr="00267A65">
        <w:rPr>
          <w:rFonts w:ascii="Times New Roman" w:eastAsia="Times New Roman" w:hAnsi="Times New Roman"/>
          <w:i/>
          <w:sz w:val="26"/>
          <w:szCs w:val="26"/>
        </w:rPr>
        <w:t>- Trường hợp một loại chất thải có áp dụng đồng thời trong kỳ báo cáo cả việc thuê xử lý và tự xử lý thì cần ghi rõ hình thức và phương pháp xử lý cho từng trường hợp cụ thể.</w:t>
      </w:r>
    </w:p>
    <w:p w:rsidR="0078506B" w:rsidRPr="00267A65" w:rsidRDefault="0078506B" w:rsidP="0078506B">
      <w:pPr>
        <w:tabs>
          <w:tab w:val="left" w:pos="845"/>
        </w:tabs>
        <w:spacing w:before="120"/>
        <w:rPr>
          <w:rFonts w:ascii="Times New Roman" w:eastAsia="Times New Roman" w:hAnsi="Times New Roman"/>
          <w:sz w:val="26"/>
          <w:szCs w:val="26"/>
        </w:rPr>
      </w:pPr>
      <w:r w:rsidRPr="00267A65">
        <w:rPr>
          <w:rFonts w:ascii="Times New Roman" w:eastAsia="Times New Roman" w:hAnsi="Times New Roman"/>
          <w:i/>
          <w:sz w:val="26"/>
          <w:szCs w:val="26"/>
        </w:rPr>
        <w:t>- Nước thải: HTXLNT (xử lý qua hệ thống xử lý nước thải), KT (Không xử lý bằng hệ thống xử lý nước thải, chỉ khử trùng nước thải trước khi xả ra môi trường), KXL (Không xử lý, thải thẳng ra môi trường)</w:t>
      </w:r>
      <w:r w:rsidRPr="00267A65">
        <w:rPr>
          <w:rFonts w:ascii="Times New Roman" w:eastAsia="Times New Roman" w:hAnsi="Times New Roman"/>
          <w:sz w:val="26"/>
          <w:szCs w:val="26"/>
        </w:rPr>
        <w:t>.</w:t>
      </w:r>
    </w:p>
    <w:p w:rsidR="0078506B" w:rsidRPr="00267A65" w:rsidRDefault="0078506B" w:rsidP="0078506B">
      <w:pPr>
        <w:tabs>
          <w:tab w:val="left" w:pos="1179"/>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5.2. Thống kê khối lượng chất thải nhựa trong năm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12"/>
        <w:gridCol w:w="3068"/>
        <w:gridCol w:w="1527"/>
        <w:gridCol w:w="2056"/>
        <w:gridCol w:w="2191"/>
      </w:tblGrid>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64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Loại chất thải nhựa</w:t>
            </w:r>
          </w:p>
        </w:tc>
        <w:tc>
          <w:tcPr>
            <w:tcW w:w="8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phát</w:t>
            </w:r>
            <w:r w:rsidRPr="00267A65">
              <w:rPr>
                <w:rFonts w:ascii="Times New Roman" w:eastAsia="Times New Roman" w:hAnsi="Times New Roman"/>
                <w:sz w:val="26"/>
                <w:szCs w:val="26"/>
              </w:rPr>
              <w:t xml:space="preserve"> </w:t>
            </w:r>
            <w:r w:rsidRPr="00267A65">
              <w:rPr>
                <w:rFonts w:ascii="Times New Roman" w:hAnsi="Times New Roman"/>
                <w:b/>
                <w:sz w:val="26"/>
                <w:szCs w:val="26"/>
              </w:rPr>
              <w:t>sinh (kg/năm)</w:t>
            </w:r>
          </w:p>
        </w:tc>
        <w:tc>
          <w:tcPr>
            <w:tcW w:w="109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chuyển giao để tái chế (kg/năm)</w:t>
            </w:r>
          </w:p>
        </w:tc>
        <w:tc>
          <w:tcPr>
            <w:tcW w:w="11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đơn vị nhận chuyển</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giao để tái chế</w:t>
            </w: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64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8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09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1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lây nhiễm</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nguy hại không lây nhiễm</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w:t>
            </w: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 từ sinh hoạt thường ngày</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w:t>
            </w: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 từ hoạt động chuyên môn y tế</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7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6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Tổng cộng(1+2+3)</w:t>
            </w:r>
          </w:p>
        </w:tc>
        <w:tc>
          <w:tcPr>
            <w:tcW w:w="81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99"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1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967"/>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6. Về phòng ngừa, ứng phó sự cố môi trường</w:t>
      </w:r>
    </w:p>
    <w:p w:rsidR="0078506B" w:rsidRPr="00267A65" w:rsidRDefault="0078506B" w:rsidP="0078506B">
      <w:pPr>
        <w:tabs>
          <w:tab w:val="left" w:pos="116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6.1. Việc xây dựng kế hoạch phòng ngừa, ứng phó và khắc phục sự cố môi trường</w:t>
      </w:r>
    </w:p>
    <w:p w:rsidR="0078506B" w:rsidRPr="00267A65" w:rsidRDefault="0078506B" w:rsidP="0078506B">
      <w:pPr>
        <w:tabs>
          <w:tab w:val="left" w:pos="1187"/>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6.2. Báo cáo việc thực hiện công tác phòng ngừa, ứng phó và khắc phục sự cố môi trường, tập trung làm rõ các nội dung chính như sau</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Các giải pháp phòng ngừa sự cố môi trường tại cơ sở.</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Việc ứng phó và khắc phục sự cố môi trường xảy ra tại cơ sở.</w:t>
      </w:r>
    </w:p>
    <w:p w:rsidR="0078506B" w:rsidRPr="00267A65" w:rsidRDefault="0078506B" w:rsidP="0078506B">
      <w:pPr>
        <w:tabs>
          <w:tab w:val="left" w:pos="986"/>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lastRenderedPageBreak/>
        <w:t>7. Về báo cáo quản lý các chất ô nhiễm khó phân hủy và nguyên liệu, nhiên liệu, vật liệu, sản phẩm, hàng hóa, thiết bị có chứa chất ô nhiễm khó phân hủy</w:t>
      </w:r>
    </w:p>
    <w:p w:rsidR="0078506B" w:rsidRPr="00267A65" w:rsidRDefault="0078506B" w:rsidP="0078506B">
      <w:pPr>
        <w:tabs>
          <w:tab w:val="left" w:pos="1176"/>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7.1. Thông tin về chủng loại và khối lượng chất ô nhiễm khó phân hủy và nguyên liệu, nhiên liệu, vật liệu, sản phẩm, hàng hóa, thiết bị có chứa chất ô nhiễm đang được sản xuất, sử dụng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91"/>
        <w:gridCol w:w="1343"/>
        <w:gridCol w:w="812"/>
        <w:gridCol w:w="984"/>
        <w:gridCol w:w="1012"/>
        <w:gridCol w:w="1203"/>
        <w:gridCol w:w="1639"/>
        <w:gridCol w:w="891"/>
        <w:gridCol w:w="879"/>
      </w:tblGrid>
      <w:tr w:rsidR="0078506B" w:rsidRPr="00267A65" w:rsidTr="00B4238F">
        <w:tc>
          <w:tcPr>
            <w:tcW w:w="3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STT</w:t>
            </w:r>
          </w:p>
        </w:tc>
        <w:tc>
          <w:tcPr>
            <w:tcW w:w="71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Tên chất ô nhiễm khó phân hủy (bao gồm các chất POP) và nguyên liệu, nhiên liệu, vật liệu, sản phẩm, hàng hóa, thiết bị có chứa chất ô nhiễm</w:t>
            </w:r>
          </w:p>
        </w:tc>
        <w:tc>
          <w:tcPr>
            <w:tcW w:w="43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Mã CAS</w:t>
            </w:r>
          </w:p>
        </w:tc>
        <w:tc>
          <w:tcPr>
            <w:tcW w:w="52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Thời điểm nhập khẩu</w:t>
            </w:r>
          </w:p>
        </w:tc>
        <w:tc>
          <w:tcPr>
            <w:tcW w:w="5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nhập khẩu</w:t>
            </w:r>
          </w:p>
        </w:tc>
        <w:tc>
          <w:tcPr>
            <w:tcW w:w="643"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Nồng độ chất ô nhiễm khó phân hủy và nguyên liệu, nhiên liệu, vật liệu, sản phẩm, hàng hóa thiết bị chứa chất ô nhiễm (nếu biết)</w:t>
            </w:r>
          </w:p>
        </w:tc>
        <w:tc>
          <w:tcPr>
            <w:tcW w:w="87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đã sử dụng</w:t>
            </w:r>
          </w:p>
        </w:tc>
        <w:tc>
          <w:tcPr>
            <w:tcW w:w="47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còn lưu giữ tại kho</w:t>
            </w:r>
          </w:p>
        </w:tc>
        <w:tc>
          <w:tcPr>
            <w:tcW w:w="47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Kết quả đánh giá sự phù hợp</w:t>
            </w:r>
          </w:p>
        </w:tc>
      </w:tr>
      <w:tr w:rsidR="0078506B" w:rsidRPr="00267A65" w:rsidTr="00B4238F">
        <w:tc>
          <w:tcPr>
            <w:tcW w:w="3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1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43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52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5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64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87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c>
          <w:tcPr>
            <w:tcW w:w="47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(8)</w:t>
            </w:r>
          </w:p>
        </w:tc>
        <w:tc>
          <w:tcPr>
            <w:tcW w:w="47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(9)</w:t>
            </w:r>
          </w:p>
        </w:tc>
      </w:tr>
      <w:tr w:rsidR="0078506B" w:rsidRPr="00267A65" w:rsidTr="00B4238F">
        <w:tc>
          <w:tcPr>
            <w:tcW w:w="3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71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3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2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4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7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7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7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1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71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3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2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54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4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7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7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47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1259"/>
        </w:tabs>
        <w:spacing w:before="120"/>
        <w:rPr>
          <w:rFonts w:ascii="Times New Roman" w:eastAsia="Times New Roman" w:hAnsi="Times New Roman"/>
          <w:b/>
          <w:bCs/>
          <w:i/>
          <w:sz w:val="26"/>
          <w:szCs w:val="26"/>
        </w:rPr>
      </w:pPr>
    </w:p>
    <w:p w:rsidR="0078506B" w:rsidRPr="00267A65" w:rsidRDefault="0078506B" w:rsidP="0078506B">
      <w:pPr>
        <w:tabs>
          <w:tab w:val="left" w:pos="125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7.2. Ước tính chất ô nhiễm phát thải vào môi trường tại cơ sở</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821"/>
        <w:gridCol w:w="5126"/>
        <w:gridCol w:w="1852"/>
        <w:gridCol w:w="1555"/>
      </w:tblGrid>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STT</w:t>
            </w:r>
          </w:p>
        </w:tc>
        <w:tc>
          <w:tcPr>
            <w:tcW w:w="274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ô nhiễm khó phân hủy và nguyên liệu, nhiên liệu, vật liệu, sản phẩm, hàng hóa, thiết bị chứa chất ô nhiễm khó phân hủy</w:t>
            </w:r>
          </w:p>
        </w:tc>
        <w:tc>
          <w:tcPr>
            <w:tcW w:w="99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Tổng khối lượng phát thải (kg/năm)</w:t>
            </w:r>
          </w:p>
        </w:tc>
        <w:tc>
          <w:tcPr>
            <w:tcW w:w="83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pháp tính toán/ước tính</w:t>
            </w:r>
            <w:r w:rsidRPr="00267A65">
              <w:rPr>
                <w:rFonts w:ascii="Times New Roman" w:eastAsia="Times New Roman" w:hAnsi="Times New Roman"/>
                <w:sz w:val="26"/>
                <w:szCs w:val="26"/>
              </w:rPr>
              <w:t xml:space="preserve"> </w:t>
            </w:r>
            <w:r w:rsidRPr="00267A65">
              <w:rPr>
                <w:rFonts w:ascii="Times New Roman" w:eastAsia="Times New Roman" w:hAnsi="Times New Roman"/>
                <w:i/>
                <w:sz w:val="26"/>
                <w:szCs w:val="26"/>
              </w:rPr>
              <w:t>(Quan trắc, tính toán, ước tính)</w:t>
            </w: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74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99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3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nước</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lastRenderedPageBreak/>
              <w:t>2</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không khí</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đất</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4</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Chuyển giao vào bùn thải hệ thống xử lý nước thải</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Chuyển giao vào chất thải rắn nguy hại</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5.1</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Trong cơ sở</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5.2</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Cơ sở tái chế</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5.3</w:t>
            </w:r>
          </w:p>
        </w:tc>
        <w:tc>
          <w:tcPr>
            <w:tcW w:w="274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Thải bỏ</w:t>
            </w:r>
          </w:p>
        </w:tc>
        <w:tc>
          <w:tcPr>
            <w:tcW w:w="99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3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1045"/>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8. Kết quả khắc phục các yêu cầu của cơ quan thanh tra, kiểm tra và cơ quan nhà nước có thẩm quyền (nếu có)</w:t>
      </w:r>
    </w:p>
    <w:p w:rsidR="0078506B" w:rsidRPr="00267A65" w:rsidRDefault="0078506B" w:rsidP="0078506B">
      <w:pPr>
        <w:spacing w:before="120"/>
        <w:rPr>
          <w:rFonts w:ascii="Times New Roman" w:eastAsia="Times New Roman" w:hAnsi="Times New Roman"/>
          <w:b/>
          <w:bCs/>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 xml:space="preserve">Phần 2. Tình hình thu gom, vận chuyển, xử lý CTRSH, CTRCNTT, CTNH </w:t>
      </w:r>
      <w:r w:rsidRPr="00267A65">
        <w:rPr>
          <w:rFonts w:ascii="Times New Roman" w:eastAsia="Times New Roman" w:hAnsi="Times New Roman"/>
          <w:i/>
          <w:sz w:val="26"/>
          <w:szCs w:val="26"/>
        </w:rPr>
        <w:t>(Phần này chỉ áp dụng đối với chủ thu gom, vận chuyển, xử lý CTRSH, CTRCNTT, CTNH)</w:t>
      </w:r>
    </w:p>
    <w:p w:rsidR="0078506B" w:rsidRPr="00267A65" w:rsidRDefault="0078506B" w:rsidP="0078506B">
      <w:pPr>
        <w:tabs>
          <w:tab w:val="left" w:pos="104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1. Đối với chủ thu gom, vận chuyển CTRSH, CTRCNTT</w:t>
      </w:r>
    </w:p>
    <w:p w:rsidR="0078506B" w:rsidRPr="00267A65" w:rsidRDefault="0078506B" w:rsidP="0078506B">
      <w:pPr>
        <w:tabs>
          <w:tab w:val="left" w:pos="1093"/>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A. Tình hình chung về hoạt động thu gom, vận chuyển CTRSH:</w:t>
      </w:r>
    </w:p>
    <w:p w:rsidR="0078506B" w:rsidRPr="00267A65" w:rsidRDefault="0078506B" w:rsidP="0078506B">
      <w:pPr>
        <w:tabs>
          <w:tab w:val="left" w:pos="930"/>
        </w:tabs>
        <w:spacing w:before="120"/>
        <w:rPr>
          <w:rFonts w:ascii="Times New Roman" w:eastAsia="Times New Roman" w:hAnsi="Times New Roman"/>
          <w:sz w:val="26"/>
          <w:szCs w:val="26"/>
        </w:rPr>
      </w:pPr>
      <w:r w:rsidRPr="00267A65">
        <w:rPr>
          <w:rFonts w:ascii="Times New Roman" w:eastAsia="Times New Roman" w:hAnsi="Times New Roman"/>
          <w:sz w:val="26"/>
          <w:szCs w:val="26"/>
        </w:rPr>
        <w:t>- Khối lượng CTRSH được thu gom và vận chuyển (tấn/năm):</w:t>
      </w:r>
    </w:p>
    <w:p w:rsidR="0078506B" w:rsidRPr="00267A65" w:rsidRDefault="0078506B" w:rsidP="0078506B">
      <w:pPr>
        <w:tabs>
          <w:tab w:val="left" w:pos="930"/>
        </w:tabs>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tổ chức phát sinh chuyển giao CTRSH: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03"/>
        <w:gridCol w:w="4595"/>
        <w:gridCol w:w="2396"/>
        <w:gridCol w:w="1760"/>
      </w:tblGrid>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45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các tổ chức</w:t>
            </w:r>
          </w:p>
        </w:tc>
        <w:tc>
          <w:tcPr>
            <w:tcW w:w="12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(tấn/năm)</w:t>
            </w:r>
          </w:p>
        </w:tc>
        <w:tc>
          <w:tcPr>
            <w:tcW w:w="9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45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2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4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456"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28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41"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456"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28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41"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32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245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28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41"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 Thông tin về các chủ cơ sở xử lý CTRSH tiếp nhận để xử lý CTRSH do đơn vị trực tiếp thu gom, vận chuyển: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02"/>
        <w:gridCol w:w="5117"/>
        <w:gridCol w:w="1977"/>
        <w:gridCol w:w="1658"/>
      </w:tblGrid>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TT</w:t>
            </w:r>
          </w:p>
        </w:tc>
        <w:tc>
          <w:tcPr>
            <w:tcW w:w="2735"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Tên chủ cơ sở xử lý CTRSH</w:t>
            </w:r>
          </w:p>
        </w:tc>
        <w:tc>
          <w:tcPr>
            <w:tcW w:w="1057"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Khối lượng (tấn/năm)</w:t>
            </w:r>
          </w:p>
        </w:tc>
        <w:tc>
          <w:tcPr>
            <w:tcW w:w="886" w:type="pct"/>
            <w:shd w:val="clear" w:color="auto" w:fill="auto"/>
            <w:vAlign w:val="center"/>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Ghi chú</w:t>
            </w: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73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057"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8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73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7"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735"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057"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32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735"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057"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outlineLvl w:val="1"/>
        <w:rPr>
          <w:rFonts w:ascii="Times New Roman" w:eastAsia="Times New Roman" w:hAnsi="Times New Roman"/>
          <w:b/>
          <w:bCs/>
          <w:i/>
          <w:sz w:val="26"/>
          <w:szCs w:val="26"/>
        </w:rPr>
      </w:pPr>
    </w:p>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B. Đối với CTRCNTT</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Khối lượng CTRCNTT được thu gom và vận chuyển (kg/năm):………</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tổ chức phát sinh chuyển giao CTRCNTT:………….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461"/>
        <w:gridCol w:w="4602"/>
        <w:gridCol w:w="2454"/>
        <w:gridCol w:w="1837"/>
      </w:tblGrid>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4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các tổ chức</w:t>
            </w:r>
          </w:p>
        </w:tc>
        <w:tc>
          <w:tcPr>
            <w:tcW w:w="131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9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4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31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46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3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46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3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46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3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24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46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31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chủ cơ sở sản xuất tiếp nhận tái sử dụng, tái chế CTRCNTT hoặc sử dụng trực tiếp làm nguyên liệu sản xuất: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55"/>
        <w:gridCol w:w="4376"/>
        <w:gridCol w:w="2565"/>
        <w:gridCol w:w="1658"/>
      </w:tblGrid>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3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cơ sở sử dụng CTRCNTT làm nguyên liệu sản xuất</w:t>
            </w:r>
          </w:p>
        </w:tc>
        <w:tc>
          <w:tcPr>
            <w:tcW w:w="13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88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3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3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8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lastRenderedPageBreak/>
              <w:t>1</w:t>
            </w: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33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37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tabs>
          <w:tab w:val="left" w:pos="842"/>
        </w:tabs>
        <w:spacing w:before="120"/>
        <w:rPr>
          <w:rFonts w:ascii="Times New Roman" w:eastAsia="Times New Roman" w:hAnsi="Times New Roman"/>
          <w:sz w:val="26"/>
          <w:szCs w:val="26"/>
        </w:rPr>
      </w:pPr>
    </w:p>
    <w:p w:rsidR="0078506B" w:rsidRPr="00267A65" w:rsidRDefault="0078506B" w:rsidP="0078506B">
      <w:pPr>
        <w:tabs>
          <w:tab w:val="left" w:pos="842"/>
        </w:tabs>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chủ cơ sở xử lý CTRCNTT tiếp nhận để xử lý CTRCNTT do đơn vị trực tiếp thu gom, vận chuyển: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55"/>
        <w:gridCol w:w="4376"/>
        <w:gridCol w:w="2565"/>
        <w:gridCol w:w="1658"/>
      </w:tblGrid>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3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cơ sở xử lý CTRCNTT</w:t>
            </w:r>
          </w:p>
        </w:tc>
        <w:tc>
          <w:tcPr>
            <w:tcW w:w="13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88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33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37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8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33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37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40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233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37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86"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tabs>
          <w:tab w:val="left" w:pos="967"/>
        </w:tabs>
        <w:spacing w:before="120"/>
        <w:outlineLvl w:val="0"/>
        <w:rPr>
          <w:rFonts w:ascii="Times New Roman" w:eastAsia="Times New Roman" w:hAnsi="Times New Roman"/>
          <w:b/>
          <w:bCs/>
          <w:sz w:val="26"/>
          <w:szCs w:val="26"/>
        </w:rPr>
      </w:pPr>
    </w:p>
    <w:p w:rsidR="0078506B" w:rsidRPr="00267A65" w:rsidRDefault="0078506B" w:rsidP="0078506B">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2. Đối với chủ xử lý</w:t>
      </w:r>
    </w:p>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2.1 Thống kê chất thải được xử lý</w:t>
      </w:r>
    </w:p>
    <w:p w:rsidR="0078506B" w:rsidRPr="00267A65" w:rsidRDefault="0078506B" w:rsidP="0078506B">
      <w:pPr>
        <w:tabs>
          <w:tab w:val="left" w:pos="1013"/>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A. Đối với CTRSH</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Thống kê về khối lượng CTRSH được xử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738"/>
        <w:gridCol w:w="2234"/>
        <w:gridCol w:w="1863"/>
        <w:gridCol w:w="3519"/>
      </w:tblGrid>
      <w:tr w:rsidR="0078506B" w:rsidRPr="00267A65" w:rsidTr="00B4238F">
        <w:tc>
          <w:tcPr>
            <w:tcW w:w="9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Tên chất thải</w:t>
            </w:r>
          </w:p>
        </w:tc>
        <w:tc>
          <w:tcPr>
            <w:tcW w:w="119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w:t>
            </w:r>
          </w:p>
        </w:tc>
        <w:tc>
          <w:tcPr>
            <w:tcW w:w="99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pháp xử lý</w:t>
            </w:r>
          </w:p>
        </w:tc>
        <w:tc>
          <w:tcPr>
            <w:tcW w:w="18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9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19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99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8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9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p>
        </w:tc>
        <w:tc>
          <w:tcPr>
            <w:tcW w:w="119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9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881" w:type="pct"/>
            <w:shd w:val="clear" w:color="auto" w:fill="auto"/>
            <w:vAlign w:val="center"/>
          </w:tcPr>
          <w:p w:rsidR="0078506B" w:rsidRPr="00267A65" w:rsidRDefault="0078506B" w:rsidP="00B4238F">
            <w:pPr>
              <w:spacing w:before="120"/>
              <w:rPr>
                <w:rFonts w:ascii="Times New Roman" w:hAnsi="Times New Roman"/>
                <w:sz w:val="26"/>
                <w:szCs w:val="26"/>
              </w:rPr>
            </w:pPr>
            <w:r w:rsidRPr="00267A65">
              <w:rPr>
                <w:rFonts w:ascii="Times New Roman" w:hAnsi="Times New Roman"/>
                <w:sz w:val="26"/>
                <w:szCs w:val="26"/>
              </w:rPr>
              <w:t xml:space="preserve">(nêu cơ sở xử lý tương ứng trong trường hợp có nhiều hơn một cơ </w:t>
            </w:r>
            <w:r w:rsidRPr="00267A65">
              <w:rPr>
                <w:rFonts w:ascii="Times New Roman" w:hAnsi="Times New Roman"/>
                <w:sz w:val="26"/>
                <w:szCs w:val="26"/>
              </w:rPr>
              <w:lastRenderedPageBreak/>
              <w:t>sở; hoặc xuất khẩu, tái sử dụng...; hoặc chưa xử lý)</w:t>
            </w:r>
          </w:p>
        </w:tc>
      </w:tr>
      <w:tr w:rsidR="0078506B" w:rsidRPr="00267A65" w:rsidTr="00B4238F">
        <w:tc>
          <w:tcPr>
            <w:tcW w:w="9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Tổng cộng</w:t>
            </w:r>
          </w:p>
        </w:tc>
        <w:tc>
          <w:tcPr>
            <w:tcW w:w="119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p>
        </w:tc>
        <w:tc>
          <w:tcPr>
            <w:tcW w:w="99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88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chủ nguồn thải, chủ thu gom, vận chuyển CTRSH: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16"/>
        <w:gridCol w:w="4261"/>
        <w:gridCol w:w="2640"/>
        <w:gridCol w:w="1837"/>
      </w:tblGrid>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277"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nguồn thải, chủ thu gom, vận chuyển</w:t>
            </w:r>
          </w:p>
        </w:tc>
        <w:tc>
          <w:tcPr>
            <w:tcW w:w="141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w:t>
            </w:r>
          </w:p>
        </w:tc>
        <w:tc>
          <w:tcPr>
            <w:tcW w:w="9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277"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41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1</w:t>
            </w:r>
          </w:p>
        </w:tc>
        <w:tc>
          <w:tcPr>
            <w:tcW w:w="2277"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41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w:t>
            </w:r>
          </w:p>
        </w:tc>
        <w:tc>
          <w:tcPr>
            <w:tcW w:w="2277"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41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82"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tabs>
          <w:tab w:val="left" w:pos="1013"/>
        </w:tabs>
        <w:spacing w:before="120"/>
        <w:outlineLvl w:val="1"/>
        <w:rPr>
          <w:rFonts w:ascii="Times New Roman" w:eastAsia="Times New Roman" w:hAnsi="Times New Roman"/>
          <w:b/>
          <w:bCs/>
          <w:i/>
          <w:sz w:val="26"/>
          <w:szCs w:val="26"/>
        </w:rPr>
      </w:pPr>
    </w:p>
    <w:p w:rsidR="0078506B" w:rsidRPr="00267A65" w:rsidRDefault="0078506B" w:rsidP="0078506B">
      <w:pPr>
        <w:tabs>
          <w:tab w:val="left" w:pos="1013"/>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B. Đối với CTRCNTT</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Khối lượng CTRCNTT được quản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15"/>
        <w:gridCol w:w="3678"/>
        <w:gridCol w:w="1229"/>
        <w:gridCol w:w="1686"/>
        <w:gridCol w:w="2146"/>
      </w:tblGrid>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96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Nhóm CTRCNTT</w:t>
            </w:r>
          </w:p>
        </w:tc>
        <w:tc>
          <w:tcPr>
            <w:tcW w:w="657"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90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pháp xử</w:t>
            </w:r>
            <w:r w:rsidRPr="00267A65">
              <w:rPr>
                <w:rFonts w:ascii="Times New Roman" w:eastAsia="Times New Roman" w:hAnsi="Times New Roman"/>
                <w:sz w:val="26"/>
                <w:szCs w:val="26"/>
              </w:rPr>
              <w:t xml:space="preserve"> </w:t>
            </w:r>
            <w:r w:rsidRPr="00267A65">
              <w:rPr>
                <w:rFonts w:ascii="Times New Roman" w:hAnsi="Times New Roman"/>
                <w:b/>
                <w:sz w:val="26"/>
                <w:szCs w:val="26"/>
              </w:rPr>
              <w:t>lý</w:t>
            </w:r>
          </w:p>
        </w:tc>
        <w:tc>
          <w:tcPr>
            <w:tcW w:w="11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96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657"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0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1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1</w:t>
            </w:r>
          </w:p>
        </w:tc>
        <w:tc>
          <w:tcPr>
            <w:tcW w:w="19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Sử dụng trực tiếp làm nguyên liệu cho quá trình sản xuất</w:t>
            </w:r>
          </w:p>
        </w:tc>
        <w:tc>
          <w:tcPr>
            <w:tcW w:w="657"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0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Chuyển giao cho cơ sở sản xuất phù hợp</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2</w:t>
            </w:r>
          </w:p>
        </w:tc>
        <w:tc>
          <w:tcPr>
            <w:tcW w:w="19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Sơ chế để làm nguyên liệu sản xuất hoặc đồng xử lý</w:t>
            </w:r>
          </w:p>
        </w:tc>
        <w:tc>
          <w:tcPr>
            <w:tcW w:w="657"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0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Phân loại, sơ chế, tái chế, tái sử dụng, xử lý…</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3</w:t>
            </w:r>
          </w:p>
        </w:tc>
        <w:tc>
          <w:tcPr>
            <w:tcW w:w="19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Phải xử lý………</w:t>
            </w:r>
          </w:p>
        </w:tc>
        <w:tc>
          <w:tcPr>
            <w:tcW w:w="657"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0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Chôn lấp, thiêu đốt</w:t>
            </w: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chủ nguồn thải CTRCNTT mà đơn vị trực tiếp thu gom: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15"/>
        <w:gridCol w:w="4907"/>
        <w:gridCol w:w="1686"/>
        <w:gridCol w:w="2146"/>
      </w:tblGrid>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lastRenderedPageBreak/>
              <w:t>TT</w:t>
            </w:r>
          </w:p>
        </w:tc>
        <w:tc>
          <w:tcPr>
            <w:tcW w:w="262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nguồn thải</w:t>
            </w:r>
          </w:p>
        </w:tc>
        <w:tc>
          <w:tcPr>
            <w:tcW w:w="90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11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1</w:t>
            </w:r>
          </w:p>
        </w:tc>
        <w:tc>
          <w:tcPr>
            <w:tcW w:w="262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0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2623"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90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p>
    <w:p w:rsidR="0078506B" w:rsidRPr="00267A65" w:rsidRDefault="0078506B" w:rsidP="0078506B">
      <w:pPr>
        <w:tabs>
          <w:tab w:val="left" w:pos="255"/>
        </w:tabs>
        <w:spacing w:before="120"/>
        <w:rPr>
          <w:rFonts w:ascii="Times New Roman" w:eastAsia="Times New Roman" w:hAnsi="Times New Roman"/>
          <w:sz w:val="26"/>
          <w:szCs w:val="26"/>
        </w:rPr>
      </w:pPr>
      <w:r w:rsidRPr="00267A65">
        <w:rPr>
          <w:rFonts w:ascii="Times New Roman" w:eastAsia="Times New Roman" w:hAnsi="Times New Roman"/>
          <w:sz w:val="26"/>
          <w:szCs w:val="26"/>
        </w:rPr>
        <w:t>- Thông tin về các chủ thu gom, vận chuyển chuyển giao CTRCNTT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15"/>
        <w:gridCol w:w="4292"/>
        <w:gridCol w:w="2299"/>
        <w:gridCol w:w="2148"/>
      </w:tblGrid>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229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các tổ chức</w:t>
            </w:r>
          </w:p>
        </w:tc>
        <w:tc>
          <w:tcPr>
            <w:tcW w:w="12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11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3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229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22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1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1</w:t>
            </w:r>
          </w:p>
        </w:tc>
        <w:tc>
          <w:tcPr>
            <w:tcW w:w="2294"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22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32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2294"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229"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8"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t>Kết quả giám sát vận hành xử lý và đánh giá hiệu quả xử lý CTRCNTT và các vấn đề khác (Kiểm soát ô nhiễm và BVMT; phòng ngừa và ứng phó sự cố; an toàn lao động và bảo vệ sức khoẻ; đào tạo, tập huấn định kỳ).</w:t>
      </w:r>
    </w:p>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C. Đối với CTNH</w:t>
      </w:r>
    </w:p>
    <w:p w:rsidR="0078506B" w:rsidRPr="00267A65" w:rsidRDefault="0078506B" w:rsidP="0078506B">
      <w:pPr>
        <w:spacing w:before="120"/>
        <w:rPr>
          <w:rFonts w:ascii="Times New Roman" w:eastAsia="Times New Roman" w:hAnsi="Times New Roman"/>
          <w:b/>
          <w:bCs/>
          <w:i/>
          <w:sz w:val="26"/>
          <w:szCs w:val="26"/>
        </w:rPr>
      </w:pPr>
      <w:r w:rsidRPr="00267A65">
        <w:rPr>
          <w:rFonts w:ascii="Times New Roman" w:eastAsia="Times New Roman" w:hAnsi="Times New Roman"/>
          <w:b/>
          <w:bCs/>
          <w:i/>
          <w:sz w:val="26"/>
          <w:szCs w:val="26"/>
        </w:rPr>
        <w:t>C1. Khối lượng CTNH vận chuyển và xử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431"/>
        <w:gridCol w:w="1310"/>
        <w:gridCol w:w="2022"/>
        <w:gridCol w:w="2142"/>
        <w:gridCol w:w="2449"/>
      </w:tblGrid>
      <w:tr w:rsidR="0078506B" w:rsidRPr="00267A65" w:rsidTr="00B4238F">
        <w:tc>
          <w:tcPr>
            <w:tcW w:w="76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Tên chất thải</w:t>
            </w:r>
          </w:p>
        </w:tc>
        <w:tc>
          <w:tcPr>
            <w:tcW w:w="7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Mã CTNH</w:t>
            </w:r>
          </w:p>
        </w:tc>
        <w:tc>
          <w:tcPr>
            <w:tcW w:w="10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1145" w:type="pct"/>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 xml:space="preserve">Phương pháp xử lý </w:t>
            </w:r>
            <w:r w:rsidRPr="00267A65">
              <w:rPr>
                <w:rFonts w:ascii="Times New Roman" w:hAnsi="Times New Roman"/>
                <w:b/>
                <w:sz w:val="26"/>
                <w:szCs w:val="26"/>
                <w:vertAlign w:val="superscript"/>
              </w:rPr>
              <w:t>(i)</w:t>
            </w:r>
          </w:p>
        </w:tc>
        <w:tc>
          <w:tcPr>
            <w:tcW w:w="130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76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08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145" w:type="pct"/>
          </w:tcPr>
          <w:p w:rsidR="0078506B" w:rsidRPr="00267A65" w:rsidRDefault="0078506B" w:rsidP="00B4238F">
            <w:pPr>
              <w:spacing w:before="120"/>
              <w:jc w:val="center"/>
              <w:rPr>
                <w:rFonts w:ascii="Times New Roman" w:hAnsi="Times New Roman"/>
                <w:b/>
                <w:sz w:val="26"/>
                <w:szCs w:val="26"/>
              </w:rPr>
            </w:pPr>
            <w:r w:rsidRPr="00267A65">
              <w:rPr>
                <w:rFonts w:ascii="Times New Roman" w:hAnsi="Times New Roman"/>
                <w:b/>
                <w:sz w:val="26"/>
                <w:szCs w:val="26"/>
              </w:rPr>
              <w:t>(4)</w:t>
            </w:r>
          </w:p>
        </w:tc>
        <w:tc>
          <w:tcPr>
            <w:tcW w:w="1309"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r>
      <w:tr w:rsidR="0078506B" w:rsidRPr="00267A65" w:rsidTr="00B4238F">
        <w:tc>
          <w:tcPr>
            <w:tcW w:w="765"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p>
        </w:tc>
        <w:tc>
          <w:tcPr>
            <w:tcW w:w="70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08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5" w:type="pct"/>
          </w:tcPr>
          <w:p w:rsidR="0078506B" w:rsidRPr="00267A65" w:rsidRDefault="0078506B" w:rsidP="00B4238F">
            <w:pPr>
              <w:spacing w:before="120"/>
              <w:rPr>
                <w:rFonts w:ascii="Times New Roman" w:hAnsi="Times New Roman"/>
                <w:sz w:val="26"/>
                <w:szCs w:val="26"/>
              </w:rPr>
            </w:pPr>
          </w:p>
        </w:tc>
        <w:tc>
          <w:tcPr>
            <w:tcW w:w="1309" w:type="pct"/>
            <w:shd w:val="clear" w:color="auto" w:fill="auto"/>
            <w:vAlign w:val="center"/>
          </w:tcPr>
          <w:p w:rsidR="0078506B" w:rsidRPr="00267A65" w:rsidRDefault="0078506B" w:rsidP="00B4238F">
            <w:pPr>
              <w:spacing w:before="120"/>
              <w:rPr>
                <w:rFonts w:ascii="Times New Roman" w:hAnsi="Times New Roman"/>
                <w:sz w:val="26"/>
                <w:szCs w:val="26"/>
              </w:rPr>
            </w:pPr>
            <w:r w:rsidRPr="00267A65">
              <w:rPr>
                <w:rFonts w:ascii="Times New Roman" w:hAnsi="Times New Roman"/>
                <w:sz w:val="26"/>
                <w:szCs w:val="26"/>
              </w:rPr>
              <w:t>(nêu cơ sở xử lý tương ứng trong trường hợp có nhiều hơn một cơ sở hoặc ghi chú khác như xuất khẩu, chưa xử lý...)</w:t>
            </w:r>
          </w:p>
        </w:tc>
      </w:tr>
      <w:tr w:rsidR="0078506B" w:rsidRPr="00267A65" w:rsidTr="00B4238F">
        <w:tc>
          <w:tcPr>
            <w:tcW w:w="765" w:type="pct"/>
            <w:shd w:val="clear" w:color="auto" w:fill="auto"/>
            <w:vAlign w:val="center"/>
          </w:tcPr>
          <w:p w:rsidR="0078506B" w:rsidRPr="00267A65" w:rsidRDefault="0078506B" w:rsidP="00B4238F">
            <w:pPr>
              <w:spacing w:before="120"/>
              <w:rPr>
                <w:rFonts w:ascii="Times New Roman" w:hAnsi="Times New Roman"/>
                <w:sz w:val="26"/>
                <w:szCs w:val="26"/>
              </w:rPr>
            </w:pPr>
            <w:r w:rsidRPr="00267A65">
              <w:rPr>
                <w:rFonts w:ascii="Times New Roman" w:eastAsia="Times New Roman" w:hAnsi="Times New Roman"/>
                <w:sz w:val="26"/>
                <w:szCs w:val="26"/>
              </w:rPr>
              <w:t>Tổng khối lượng</w:t>
            </w:r>
          </w:p>
        </w:tc>
        <w:tc>
          <w:tcPr>
            <w:tcW w:w="70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p>
        </w:tc>
        <w:tc>
          <w:tcPr>
            <w:tcW w:w="108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145" w:type="pct"/>
          </w:tcPr>
          <w:p w:rsidR="0078506B" w:rsidRPr="00267A65" w:rsidRDefault="0078506B" w:rsidP="00B4238F">
            <w:pPr>
              <w:spacing w:before="120"/>
              <w:rPr>
                <w:rFonts w:ascii="Times New Roman" w:hAnsi="Times New Roman"/>
                <w:sz w:val="26"/>
                <w:szCs w:val="26"/>
              </w:rPr>
            </w:pPr>
          </w:p>
        </w:tc>
        <w:tc>
          <w:tcPr>
            <w:tcW w:w="1309"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b/>
          <w:bCs/>
          <w:i/>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C2. Khối lượng chất thải y tế nguy hại đã tiếp nhận, xử lý theo mô hình cụm cơ sở y tế (</w:t>
      </w:r>
      <w:r w:rsidRPr="00267A65">
        <w:rPr>
          <w:rFonts w:ascii="Times New Roman" w:eastAsia="Times New Roman" w:hAnsi="Times New Roman"/>
          <w:i/>
          <w:sz w:val="26"/>
          <w:szCs w:val="26"/>
        </w:rPr>
        <w:t>chỉ thực hiện đối với cơ sở y tế xử lý chất thải y tế cho cụm cơ sở y tế</w:t>
      </w:r>
      <w:r w:rsidRPr="00267A65">
        <w:rPr>
          <w:rFonts w:ascii="Times New Roman" w:eastAsia="Times New Roman" w:hAnsi="Times New Roman"/>
          <w:b/>
          <w:bCs/>
          <w:i/>
          <w:sz w:val="26"/>
          <w:szCs w:val="26"/>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17"/>
        <w:gridCol w:w="2885"/>
        <w:gridCol w:w="2724"/>
        <w:gridCol w:w="3128"/>
      </w:tblGrid>
      <w:tr w:rsidR="0078506B" w:rsidRPr="00267A65" w:rsidTr="00B4238F">
        <w:tc>
          <w:tcPr>
            <w:tcW w:w="33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54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Loại chất thải y tế</w:t>
            </w:r>
          </w:p>
        </w:tc>
        <w:tc>
          <w:tcPr>
            <w:tcW w:w="145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chất thải y tế nhận từ các cơ sở y tế trong cụm (kg/năm)</w:t>
            </w:r>
          </w:p>
        </w:tc>
        <w:tc>
          <w:tcPr>
            <w:tcW w:w="167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Phạm vi xử lý (ghi tên các cơ sở</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y tế trong cụm)</w:t>
            </w:r>
          </w:p>
        </w:tc>
      </w:tr>
      <w:tr w:rsidR="0078506B" w:rsidRPr="00267A65" w:rsidTr="00B4238F">
        <w:tc>
          <w:tcPr>
            <w:tcW w:w="33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54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45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67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33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54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456"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67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vertAlign w:val="superscript"/>
        </w:rPr>
        <w:t>(i)</w:t>
      </w:r>
      <w:r w:rsidRPr="00267A65">
        <w:rPr>
          <w:rFonts w:ascii="Times New Roman" w:eastAsia="Times New Roman" w:hAnsi="Times New Roman"/>
          <w:sz w:val="26"/>
          <w:szCs w:val="26"/>
        </w:rPr>
        <w:t xml:space="preserve"> Trừ trường hợp báo cáo của chủ vận chuyển CTNH, ghi ký hiệu của phương pháp xử lý đã áp dụng đối với từng CTNH: TC (Tận thu/tái chế); TH (Trung hoà); PT (Phân tách/chiết/lọc/kết tủa); OH (Oxy hoá); SH (Sinh học); ĐX (Đồng xử lý); TĐ (Thiêu đốt); HR (Hoá rắn); CL (Cô lập/đóng kén); C (Chôn lấp); SC (Sơ chế); Khác (ghi rõ tên phương pháp).</w:t>
      </w:r>
    </w:p>
    <w:p w:rsidR="0078506B" w:rsidRPr="00267A65" w:rsidRDefault="0078506B" w:rsidP="0078506B">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C3. Thông tin về các chủ nguồn thải chuyển giao CTNH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294"/>
        <w:gridCol w:w="1643"/>
        <w:gridCol w:w="3180"/>
        <w:gridCol w:w="1237"/>
      </w:tblGrid>
      <w:tr w:rsidR="0078506B" w:rsidRPr="00267A65" w:rsidTr="00B4238F">
        <w:tc>
          <w:tcPr>
            <w:tcW w:w="17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nguồn thải</w:t>
            </w:r>
          </w:p>
        </w:tc>
        <w:tc>
          <w:tcPr>
            <w:tcW w:w="8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Mã số QLCTNH/ số Giấy phép môi trường</w:t>
            </w:r>
          </w:p>
        </w:tc>
        <w:tc>
          <w:tcPr>
            <w:tcW w:w="17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6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17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87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70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66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176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87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70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6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1761"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878"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70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61"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b/>
          <w:bCs/>
          <w:i/>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C4. Thông tin về các chủ xử lý CTNH khác chuyển giao CTNH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292"/>
        <w:gridCol w:w="1785"/>
        <w:gridCol w:w="3091"/>
        <w:gridCol w:w="1186"/>
      </w:tblGrid>
      <w:tr w:rsidR="0078506B" w:rsidRPr="00267A65" w:rsidTr="00B4238F">
        <w:tc>
          <w:tcPr>
            <w:tcW w:w="17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xử lý CTNH</w:t>
            </w:r>
          </w:p>
        </w:tc>
        <w:tc>
          <w:tcPr>
            <w:tcW w:w="95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Mã số QLCTNH hoặc số Giấy phép môi trường</w:t>
            </w:r>
          </w:p>
        </w:tc>
        <w:tc>
          <w:tcPr>
            <w:tcW w:w="165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63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17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95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65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63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1760"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95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65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3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r w:rsidR="0078506B" w:rsidRPr="00267A65" w:rsidTr="00B4238F">
        <w:tc>
          <w:tcPr>
            <w:tcW w:w="1760"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95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1652"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c>
          <w:tcPr>
            <w:tcW w:w="634" w:type="pct"/>
            <w:shd w:val="clear" w:color="auto" w:fill="auto"/>
            <w:vAlign w:val="center"/>
          </w:tcPr>
          <w:p w:rsidR="0078506B" w:rsidRPr="00267A65" w:rsidRDefault="0078506B" w:rsidP="00B4238F">
            <w:pPr>
              <w:spacing w:before="120"/>
              <w:jc w:val="center"/>
              <w:rPr>
                <w:rFonts w:ascii="Times New Roman" w:hAnsi="Times New Roman"/>
                <w:sz w:val="26"/>
                <w:szCs w:val="26"/>
              </w:rPr>
            </w:pPr>
          </w:p>
        </w:tc>
      </w:tr>
    </w:tbl>
    <w:p w:rsidR="0078506B" w:rsidRPr="00267A65" w:rsidRDefault="0078506B" w:rsidP="0078506B">
      <w:pPr>
        <w:spacing w:before="120"/>
        <w:rPr>
          <w:rFonts w:ascii="Times New Roman" w:eastAsia="Times New Roman" w:hAnsi="Times New Roman"/>
          <w:b/>
          <w:bCs/>
          <w:i/>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C5. Thông tin về các chủ xử lý CTNH hoặc chủ xử lý CTNH tiếp nhận CTNH để xử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2852"/>
        <w:gridCol w:w="1969"/>
        <w:gridCol w:w="3134"/>
        <w:gridCol w:w="1399"/>
      </w:tblGrid>
      <w:tr w:rsidR="0078506B" w:rsidRPr="00267A65" w:rsidTr="00B4238F">
        <w:tc>
          <w:tcPr>
            <w:tcW w:w="152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chủ xử lý CTNH</w:t>
            </w:r>
          </w:p>
        </w:tc>
        <w:tc>
          <w:tcPr>
            <w:tcW w:w="105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Mã số QLCTNH hoặc số Giấy phép môi trường</w:t>
            </w:r>
          </w:p>
        </w:tc>
        <w:tc>
          <w:tcPr>
            <w:tcW w:w="167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7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Ghi chú</w:t>
            </w:r>
          </w:p>
        </w:tc>
      </w:tr>
      <w:tr w:rsidR="0078506B" w:rsidRPr="00267A65" w:rsidTr="00B4238F">
        <w:tc>
          <w:tcPr>
            <w:tcW w:w="1524"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05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1675"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4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78506B" w:rsidRPr="00267A65" w:rsidTr="00B4238F">
        <w:tc>
          <w:tcPr>
            <w:tcW w:w="1524"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05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675"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4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1524"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105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1675"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48"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tabs>
          <w:tab w:val="left" w:pos="117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2.2. Báo cáo giám sát vận hành xử lý và đánh giá hiệu quả xử lý CTRSH, CTRCNTT, CTNH</w:t>
      </w:r>
    </w:p>
    <w:p w:rsidR="0078506B" w:rsidRPr="00267A65" w:rsidRDefault="0078506B" w:rsidP="0078506B">
      <w:pPr>
        <w:tabs>
          <w:tab w:val="left" w:pos="1176"/>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2.3. Báo cáo kiểm soát ô nhiễm và bảo vệ môi trường, phòng ngừa và ứng phó sự cố; an toàn lao động và bảo vệ sức khỏe; đào tạo tập huấn định kỳ …)</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Phần 3. Tình hình quản lý phế liệu nhập khẩu(</w:t>
      </w:r>
      <w:r w:rsidRPr="00267A65">
        <w:rPr>
          <w:rFonts w:ascii="Times New Roman" w:eastAsia="Times New Roman" w:hAnsi="Times New Roman"/>
          <w:i/>
          <w:sz w:val="26"/>
          <w:szCs w:val="26"/>
        </w:rPr>
        <w:t>Phần này chỉ áp dụng đối với cơ sở có sử dụng phế liệu nhập khẩu làm nguyên liệu sản xuất</w:t>
      </w:r>
      <w:r w:rsidRPr="00267A65">
        <w:rPr>
          <w:rFonts w:ascii="Times New Roman" w:eastAsia="Times New Roman" w:hAnsi="Times New Roman"/>
          <w:b/>
          <w:bCs/>
          <w:sz w:val="26"/>
          <w:szCs w:val="26"/>
        </w:rPr>
        <w:t>)</w:t>
      </w:r>
    </w:p>
    <w:p w:rsidR="0078506B" w:rsidRPr="00267A65" w:rsidRDefault="0078506B" w:rsidP="0078506B">
      <w:pPr>
        <w:tabs>
          <w:tab w:val="left" w:pos="967"/>
        </w:tabs>
        <w:spacing w:before="120"/>
        <w:rPr>
          <w:rFonts w:ascii="Times New Roman" w:eastAsia="Times New Roman" w:hAnsi="Times New Roman"/>
          <w:sz w:val="26"/>
          <w:szCs w:val="26"/>
        </w:rPr>
      </w:pPr>
      <w:r w:rsidRPr="00267A65">
        <w:rPr>
          <w:rFonts w:ascii="Times New Roman" w:eastAsia="Times New Roman" w:hAnsi="Times New Roman"/>
          <w:sz w:val="26"/>
          <w:szCs w:val="26"/>
        </w:rPr>
        <w:t>1. Báo cáo về nhập khẩu, sử dụng phế liệu đã nhập khẩu trong năm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620"/>
        <w:gridCol w:w="1315"/>
        <w:gridCol w:w="1609"/>
        <w:gridCol w:w="1742"/>
        <w:gridCol w:w="1463"/>
        <w:gridCol w:w="1605"/>
      </w:tblGrid>
      <w:tr w:rsidR="0078506B" w:rsidRPr="00267A65" w:rsidTr="00B4238F">
        <w:tc>
          <w:tcPr>
            <w:tcW w:w="86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Lô hàng phế liệu nhập khẩu</w:t>
            </w:r>
          </w:p>
        </w:tc>
        <w:tc>
          <w:tcPr>
            <w:tcW w:w="70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Thời điểm nhập</w:t>
            </w:r>
          </w:p>
        </w:tc>
        <w:tc>
          <w:tcPr>
            <w:tcW w:w="8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phế liệu đã nhập</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khẩu (kg)</w:t>
            </w:r>
          </w:p>
        </w:tc>
        <w:tc>
          <w:tcPr>
            <w:tcW w:w="93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Cửa khẩu nhập khẩu</w:t>
            </w:r>
          </w:p>
        </w:tc>
        <w:tc>
          <w:tcPr>
            <w:tcW w:w="7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Số tiền ký quỹ phế liệu</w:t>
            </w:r>
          </w:p>
        </w:tc>
        <w:tc>
          <w:tcPr>
            <w:tcW w:w="85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Hoàn trả/sử dụng số tiền ký quỹ</w:t>
            </w:r>
          </w:p>
        </w:tc>
      </w:tr>
      <w:tr w:rsidR="0078506B" w:rsidRPr="00267A65" w:rsidTr="00B4238F">
        <w:tc>
          <w:tcPr>
            <w:tcW w:w="866"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03"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860"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931"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782"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858" w:type="pct"/>
            <w:shd w:val="clear" w:color="auto" w:fill="auto"/>
            <w:vAlign w:val="center"/>
          </w:tcPr>
          <w:p w:rsidR="0078506B" w:rsidRPr="00267A65" w:rsidRDefault="0078506B"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1. Phế liệu…</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hAnsi="Times New Roman"/>
                <w:sz w:val="26"/>
                <w:szCs w:val="26"/>
              </w:rPr>
              <w:t>Lô 1</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Lô 2…</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Tổng cộng</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Đã sử dụng</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r w:rsidR="0078506B" w:rsidRPr="00267A65" w:rsidTr="00B4238F">
        <w:tc>
          <w:tcPr>
            <w:tcW w:w="866" w:type="pct"/>
            <w:shd w:val="clear" w:color="auto" w:fill="auto"/>
            <w:vAlign w:val="center"/>
          </w:tcPr>
          <w:p w:rsidR="0078506B" w:rsidRPr="00267A65" w:rsidRDefault="0078506B" w:rsidP="00B4238F">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2. Phế liệu…</w:t>
            </w:r>
          </w:p>
        </w:tc>
        <w:tc>
          <w:tcPr>
            <w:tcW w:w="703"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60"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931"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782" w:type="pct"/>
            <w:shd w:val="clear" w:color="auto" w:fill="auto"/>
            <w:vAlign w:val="center"/>
          </w:tcPr>
          <w:p w:rsidR="0078506B" w:rsidRPr="00267A65" w:rsidRDefault="0078506B" w:rsidP="00B4238F">
            <w:pPr>
              <w:spacing w:before="120"/>
              <w:rPr>
                <w:rFonts w:ascii="Times New Roman" w:hAnsi="Times New Roman"/>
                <w:sz w:val="26"/>
                <w:szCs w:val="26"/>
              </w:rPr>
            </w:pPr>
          </w:p>
        </w:tc>
        <w:tc>
          <w:tcPr>
            <w:tcW w:w="858" w:type="pct"/>
            <w:shd w:val="clear" w:color="auto" w:fill="auto"/>
            <w:vAlign w:val="center"/>
          </w:tcPr>
          <w:p w:rsidR="0078506B" w:rsidRPr="00267A65" w:rsidRDefault="0078506B" w:rsidP="00B4238F">
            <w:pPr>
              <w:spacing w:before="120"/>
              <w:rPr>
                <w:rFonts w:ascii="Times New Roman" w:hAnsi="Times New Roman"/>
                <w:sz w:val="26"/>
                <w:szCs w:val="26"/>
              </w:rPr>
            </w:pPr>
          </w:p>
        </w:tc>
      </w:tr>
    </w:tbl>
    <w:p w:rsidR="0078506B" w:rsidRPr="00267A65" w:rsidRDefault="0078506B" w:rsidP="0078506B">
      <w:pPr>
        <w:tabs>
          <w:tab w:val="left" w:pos="962"/>
        </w:tabs>
        <w:spacing w:before="120"/>
        <w:rPr>
          <w:rFonts w:ascii="Times New Roman" w:eastAsia="Times New Roman" w:hAnsi="Times New Roman"/>
          <w:sz w:val="26"/>
          <w:szCs w:val="26"/>
        </w:rPr>
      </w:pPr>
      <w:r w:rsidRPr="00267A65">
        <w:rPr>
          <w:rFonts w:ascii="Times New Roman" w:eastAsia="Times New Roman" w:hAnsi="Times New Roman"/>
          <w:sz w:val="26"/>
          <w:szCs w:val="26"/>
        </w:rPr>
        <w:t>2. Tình trạng kho, bãi lưu giữ phế liệu nhập khẩu: ngoài những nội dung báo cáo về thực trạng sử dụng, quản lý kho, bãi lưu giữ phế liệu, cần mô tả những nội dung thay đổi, điều chỉnh so với Giấy phép môi trường/Giấy phép môi trường thành phần đã được cấp.</w:t>
      </w:r>
    </w:p>
    <w:p w:rsidR="0078506B" w:rsidRPr="00267A65" w:rsidRDefault="0078506B" w:rsidP="0078506B">
      <w:pPr>
        <w:tabs>
          <w:tab w:val="left" w:pos="967"/>
        </w:tabs>
        <w:spacing w:before="120"/>
        <w:rPr>
          <w:rFonts w:ascii="Times New Roman" w:eastAsia="Times New Roman" w:hAnsi="Times New Roman"/>
          <w:sz w:val="26"/>
          <w:szCs w:val="26"/>
        </w:rPr>
      </w:pPr>
      <w:r w:rsidRPr="00267A65">
        <w:rPr>
          <w:rFonts w:ascii="Times New Roman" w:eastAsia="Times New Roman" w:hAnsi="Times New Roman"/>
          <w:sz w:val="26"/>
          <w:szCs w:val="26"/>
        </w:rPr>
        <w:t>3. Kết quả hoạt động sản xuất, tái chế phế liệu.</w:t>
      </w:r>
    </w:p>
    <w:p w:rsidR="0078506B" w:rsidRPr="00267A65" w:rsidRDefault="0078506B" w:rsidP="0078506B">
      <w:pPr>
        <w:tabs>
          <w:tab w:val="left" w:pos="967"/>
        </w:tabs>
        <w:spacing w:before="120"/>
        <w:rPr>
          <w:rFonts w:ascii="Times New Roman" w:eastAsia="Times New Roman" w:hAnsi="Times New Roman"/>
          <w:sz w:val="26"/>
          <w:szCs w:val="26"/>
        </w:rPr>
      </w:pPr>
      <w:r w:rsidRPr="00267A65">
        <w:rPr>
          <w:rFonts w:ascii="Times New Roman" w:eastAsia="Times New Roman" w:hAnsi="Times New Roman"/>
          <w:sz w:val="26"/>
          <w:szCs w:val="26"/>
        </w:rPr>
        <w:t>4. Chứng thư giám định các lô hàng đã thông quan đối với trường hợp được miễn kiểm tra (trừ các nội dung đã được báo cáo tại các mục riêng)</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Phần 4. Tình hình triển khai công tác cải tạo và phục hồi môi trường đối với hoạt động khai thác khoáng sản (</w:t>
      </w:r>
      <w:r w:rsidRPr="00267A65">
        <w:rPr>
          <w:rFonts w:ascii="Times New Roman" w:eastAsia="Times New Roman" w:hAnsi="Times New Roman"/>
          <w:i/>
          <w:sz w:val="26"/>
          <w:szCs w:val="26"/>
        </w:rPr>
        <w:t>Phần này chỉ áp dụng đối với tổ chức, cá nhân có hoạt động khai thác khoáng sản</w:t>
      </w:r>
      <w:r w:rsidRPr="00267A65">
        <w:rPr>
          <w:rFonts w:ascii="Times New Roman" w:eastAsia="Times New Roman" w:hAnsi="Times New Roman"/>
          <w:b/>
          <w:bCs/>
          <w:sz w:val="26"/>
          <w:szCs w:val="26"/>
        </w:rPr>
        <w:t>)</w:t>
      </w:r>
    </w:p>
    <w:p w:rsidR="0078506B" w:rsidRPr="00267A65" w:rsidRDefault="0078506B" w:rsidP="0078506B">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Các hạng mục cải tạo, phục hồi môi trường đã thực hiện trong kỳ báo cáo.</w:t>
      </w:r>
    </w:p>
    <w:p w:rsidR="0078506B" w:rsidRPr="00267A65" w:rsidRDefault="0078506B" w:rsidP="0078506B">
      <w:pPr>
        <w:tabs>
          <w:tab w:val="left" w:pos="859"/>
        </w:tabs>
        <w:spacing w:before="120"/>
        <w:rPr>
          <w:rFonts w:ascii="Times New Roman" w:eastAsia="Times New Roman" w:hAnsi="Times New Roman"/>
          <w:sz w:val="26"/>
          <w:szCs w:val="26"/>
        </w:rPr>
      </w:pPr>
      <w:r w:rsidRPr="00267A65">
        <w:rPr>
          <w:rFonts w:ascii="Times New Roman" w:eastAsia="Times New Roman" w:hAnsi="Times New Roman"/>
          <w:sz w:val="26"/>
          <w:szCs w:val="26"/>
        </w:rPr>
        <w:t>- Các hạng mục cải tạo, phục hồi môi trường đã được xác nhận hoàn thành trong kỳ báo cáo.</w:t>
      </w:r>
    </w:p>
    <w:p w:rsidR="0078506B" w:rsidRPr="00267A65" w:rsidRDefault="0078506B" w:rsidP="0078506B">
      <w:pPr>
        <w:tabs>
          <w:tab w:val="left" w:pos="845"/>
        </w:tabs>
        <w:spacing w:before="120"/>
        <w:rPr>
          <w:rFonts w:ascii="Times New Roman" w:eastAsia="Times New Roman" w:hAnsi="Times New Roman"/>
          <w:sz w:val="26"/>
          <w:szCs w:val="26"/>
        </w:rPr>
      </w:pPr>
      <w:r w:rsidRPr="00267A65">
        <w:rPr>
          <w:rFonts w:ascii="Times New Roman" w:eastAsia="Times New Roman" w:hAnsi="Times New Roman"/>
          <w:sz w:val="26"/>
          <w:szCs w:val="26"/>
        </w:rPr>
        <w:t>- Số tiền ký quỹ trong kỳ báo cáo và tổng số tiền đã ký quỹ đến thời điểm báo cáo.</w:t>
      </w:r>
    </w:p>
    <w:p w:rsidR="0078506B" w:rsidRPr="00267A65" w:rsidRDefault="0078506B" w:rsidP="0078506B">
      <w:pPr>
        <w:spacing w:before="120"/>
        <w:rPr>
          <w:rFonts w:ascii="Times New Roman" w:eastAsia="Times New Roman" w:hAnsi="Times New Roman"/>
          <w:b/>
          <w:bCs/>
          <w:i/>
          <w:sz w:val="26"/>
          <w:szCs w:val="26"/>
        </w:rPr>
      </w:pPr>
    </w:p>
    <w:tbl>
      <w:tblPr>
        <w:tblW w:w="5000" w:type="pct"/>
        <w:tblLook w:val="01E0" w:firstRow="1" w:lastRow="1" w:firstColumn="1" w:lastColumn="1" w:noHBand="0" w:noVBand="0"/>
      </w:tblPr>
      <w:tblGrid>
        <w:gridCol w:w="4680"/>
        <w:gridCol w:w="4680"/>
      </w:tblGrid>
      <w:tr w:rsidR="0078506B" w:rsidRPr="007B1B9A" w:rsidTr="00B4238F">
        <w:tc>
          <w:tcPr>
            <w:tcW w:w="4428" w:type="dxa"/>
            <w:shd w:val="clear" w:color="auto" w:fill="auto"/>
          </w:tcPr>
          <w:p w:rsidR="0078506B" w:rsidRPr="007B1B9A" w:rsidRDefault="0078506B" w:rsidP="00B4238F">
            <w:pPr>
              <w:widowControl w:val="0"/>
              <w:spacing w:before="120"/>
              <w:rPr>
                <w:rFonts w:ascii="Times New Roman" w:hAnsi="Times New Roman"/>
                <w:sz w:val="26"/>
                <w:szCs w:val="26"/>
              </w:rPr>
            </w:pPr>
            <w:r w:rsidRPr="007B1B9A">
              <w:rPr>
                <w:rFonts w:ascii="Times New Roman" w:hAnsi="Times New Roman"/>
                <w:b/>
                <w:i/>
                <w:sz w:val="26"/>
                <w:szCs w:val="26"/>
              </w:rPr>
              <w:br/>
              <w:t>Nơi nhận:</w:t>
            </w:r>
            <w:r w:rsidRPr="007B1B9A">
              <w:rPr>
                <w:rFonts w:ascii="Times New Roman" w:hAnsi="Times New Roman"/>
                <w:b/>
                <w:i/>
                <w:sz w:val="26"/>
                <w:szCs w:val="26"/>
              </w:rPr>
              <w:br/>
            </w:r>
            <w:r w:rsidRPr="007B1B9A">
              <w:rPr>
                <w:rFonts w:ascii="Times New Roman" w:hAnsi="Times New Roman"/>
                <w:sz w:val="26"/>
                <w:szCs w:val="26"/>
              </w:rPr>
              <w:t>- ...............;</w:t>
            </w:r>
            <w:r w:rsidRPr="007B1B9A">
              <w:rPr>
                <w:rFonts w:ascii="Times New Roman" w:eastAsia="Times New Roman" w:hAnsi="Times New Roman"/>
                <w:sz w:val="26"/>
                <w:szCs w:val="26"/>
              </w:rPr>
              <w:br/>
            </w:r>
            <w:r w:rsidRPr="007B1B9A">
              <w:rPr>
                <w:rFonts w:ascii="Times New Roman" w:hAnsi="Times New Roman"/>
                <w:sz w:val="26"/>
                <w:szCs w:val="26"/>
              </w:rPr>
              <w:t>- ................;</w:t>
            </w:r>
            <w:r w:rsidRPr="007B1B9A">
              <w:rPr>
                <w:rFonts w:ascii="Times New Roman" w:eastAsia="Times New Roman" w:hAnsi="Times New Roman"/>
                <w:sz w:val="26"/>
                <w:szCs w:val="26"/>
              </w:rPr>
              <w:br/>
            </w:r>
            <w:r w:rsidRPr="007B1B9A">
              <w:rPr>
                <w:rFonts w:ascii="Times New Roman" w:hAnsi="Times New Roman"/>
                <w:sz w:val="26"/>
                <w:szCs w:val="26"/>
              </w:rPr>
              <w:t>- Lưu: VT,(5), (6).</w:t>
            </w:r>
          </w:p>
        </w:tc>
        <w:tc>
          <w:tcPr>
            <w:tcW w:w="4428" w:type="dxa"/>
            <w:shd w:val="clear" w:color="auto" w:fill="auto"/>
          </w:tcPr>
          <w:p w:rsidR="0078506B" w:rsidRPr="007B1B9A" w:rsidRDefault="0078506B" w:rsidP="00B4238F">
            <w:pPr>
              <w:widowControl w:val="0"/>
              <w:spacing w:before="120"/>
              <w:jc w:val="center"/>
              <w:rPr>
                <w:rFonts w:ascii="Times New Roman" w:hAnsi="Times New Roman"/>
                <w:b/>
                <w:sz w:val="26"/>
                <w:szCs w:val="26"/>
              </w:rPr>
            </w:pPr>
            <w:r w:rsidRPr="007B1B9A">
              <w:rPr>
                <w:rFonts w:ascii="Times New Roman" w:eastAsia="Times New Roman" w:hAnsi="Times New Roman"/>
                <w:b/>
                <w:bCs/>
                <w:sz w:val="26"/>
                <w:szCs w:val="26"/>
              </w:rPr>
              <w:t>QUYỀN HẠN, CHỨC VỤ CỦA NGƯỜI KÝ</w:t>
            </w:r>
            <w:r w:rsidRPr="007B1B9A">
              <w:rPr>
                <w:rFonts w:ascii="Times New Roman" w:eastAsia="Times New Roman" w:hAnsi="Times New Roman"/>
                <w:b/>
                <w:bCs/>
                <w:sz w:val="26"/>
                <w:szCs w:val="26"/>
              </w:rPr>
              <w:br/>
            </w:r>
            <w:r w:rsidRPr="007B1B9A">
              <w:rPr>
                <w:rFonts w:ascii="Times New Roman" w:eastAsia="Times New Roman" w:hAnsi="Times New Roman"/>
                <w:i/>
                <w:sz w:val="26"/>
                <w:szCs w:val="26"/>
              </w:rPr>
              <w:t>(Chữ ký của người có thẩm quyền, dấu/chữ ký số của cơ quan, tổ chức)</w:t>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hAnsi="Times New Roman"/>
                <w:b/>
                <w:sz w:val="26"/>
                <w:szCs w:val="26"/>
              </w:rPr>
              <w:t>Họ và tên</w:t>
            </w:r>
          </w:p>
        </w:tc>
      </w:tr>
    </w:tbl>
    <w:p w:rsidR="0078506B" w:rsidRPr="00267A65" w:rsidRDefault="0078506B" w:rsidP="0078506B">
      <w:pPr>
        <w:spacing w:before="120"/>
        <w:rPr>
          <w:rFonts w:ascii="Times New Roman" w:hAnsi="Times New Roman"/>
          <w:b/>
          <w:i/>
          <w:sz w:val="26"/>
          <w:szCs w:val="26"/>
        </w:rPr>
      </w:pPr>
    </w:p>
    <w:p w:rsidR="0078506B" w:rsidRPr="00267A65" w:rsidRDefault="0078506B" w:rsidP="0078506B">
      <w:pPr>
        <w:spacing w:before="120"/>
        <w:rPr>
          <w:rFonts w:ascii="Times New Roman" w:eastAsia="Times New Roman" w:hAnsi="Times New Roman"/>
          <w:sz w:val="26"/>
          <w:szCs w:val="26"/>
        </w:rPr>
      </w:pPr>
      <w:r w:rsidRPr="00267A65">
        <w:rPr>
          <w:rFonts w:ascii="Times New Roman" w:hAnsi="Times New Roman"/>
          <w:b/>
          <w:i/>
          <w:sz w:val="26"/>
          <w:szCs w:val="26"/>
        </w:rPr>
        <w:t>Ghi chú:</w:t>
      </w:r>
    </w:p>
    <w:p w:rsidR="0078506B" w:rsidRPr="00267A65" w:rsidRDefault="0078506B" w:rsidP="0078506B">
      <w:pPr>
        <w:tabs>
          <w:tab w:val="left" w:pos="423"/>
        </w:tabs>
        <w:spacing w:before="120"/>
        <w:rPr>
          <w:rFonts w:ascii="Times New Roman" w:eastAsia="Times New Roman" w:hAnsi="Times New Roman"/>
          <w:sz w:val="26"/>
          <w:szCs w:val="26"/>
        </w:rPr>
      </w:pPr>
      <w:r w:rsidRPr="00267A65">
        <w:rPr>
          <w:rFonts w:ascii="Times New Roman" w:eastAsia="Times New Roman" w:hAnsi="Times New Roman"/>
          <w:sz w:val="26"/>
          <w:szCs w:val="26"/>
        </w:rPr>
        <w:t>(1) Tên cơ quan, tổ chức chủ quản trực tiếp (nếu có).</w:t>
      </w:r>
    </w:p>
    <w:p w:rsidR="0078506B" w:rsidRPr="00267A65" w:rsidRDefault="0078506B" w:rsidP="0078506B">
      <w:pPr>
        <w:tabs>
          <w:tab w:val="left" w:pos="488"/>
        </w:tabs>
        <w:spacing w:before="120"/>
        <w:rPr>
          <w:rFonts w:ascii="Times New Roman" w:eastAsia="Times New Roman" w:hAnsi="Times New Roman"/>
          <w:sz w:val="26"/>
          <w:szCs w:val="26"/>
        </w:rPr>
      </w:pPr>
      <w:r w:rsidRPr="00267A65">
        <w:rPr>
          <w:rFonts w:ascii="Times New Roman" w:eastAsia="Times New Roman" w:hAnsi="Times New Roman"/>
          <w:sz w:val="26"/>
          <w:szCs w:val="26"/>
        </w:rPr>
        <w:t>(2) Tên cơ quan, tổ chức hoặc chức danh nhà nước ban hành văn bản.</w:t>
      </w:r>
    </w:p>
    <w:p w:rsidR="0078506B" w:rsidRPr="00267A65" w:rsidRDefault="0078506B" w:rsidP="0078506B">
      <w:pPr>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(3) Chữ viết tắt tên cơ quan, tổ chức hoặc chức danh nhà nước ban hành văn bản.</w:t>
      </w:r>
    </w:p>
    <w:p w:rsidR="0078506B" w:rsidRPr="00267A65" w:rsidRDefault="0078506B" w:rsidP="0078506B">
      <w:pPr>
        <w:spacing w:before="120"/>
        <w:rPr>
          <w:rFonts w:ascii="Times New Roman" w:eastAsia="Times New Roman" w:hAnsi="Times New Roman"/>
          <w:sz w:val="26"/>
          <w:szCs w:val="26"/>
        </w:rPr>
      </w:pPr>
      <w:r w:rsidRPr="00267A65">
        <w:rPr>
          <w:rFonts w:ascii="Times New Roman" w:hAnsi="Times New Roman"/>
          <w:sz w:val="26"/>
          <w:szCs w:val="26"/>
        </w:rPr>
        <w:t>(4) Năm báo cáo.</w:t>
      </w:r>
    </w:p>
    <w:p w:rsidR="0078506B" w:rsidRPr="00267A65" w:rsidRDefault="0078506B" w:rsidP="0078506B">
      <w:pPr>
        <w:tabs>
          <w:tab w:val="left" w:pos="488"/>
        </w:tabs>
        <w:spacing w:before="120"/>
        <w:rPr>
          <w:rFonts w:ascii="Times New Roman" w:eastAsia="Times New Roman" w:hAnsi="Times New Roman"/>
          <w:sz w:val="26"/>
          <w:szCs w:val="26"/>
        </w:rPr>
      </w:pPr>
      <w:r w:rsidRPr="00267A65">
        <w:rPr>
          <w:rFonts w:ascii="Times New Roman" w:eastAsia="Times New Roman" w:hAnsi="Times New Roman"/>
          <w:sz w:val="26"/>
          <w:szCs w:val="26"/>
        </w:rPr>
        <w:t>(5) Chữ viết tắt tên đơn vị soạn thảo và số lượng bản lưu (nếu cần).</w:t>
      </w:r>
    </w:p>
    <w:p w:rsidR="0078506B" w:rsidRPr="00267A65" w:rsidRDefault="0078506B" w:rsidP="0078506B">
      <w:pPr>
        <w:tabs>
          <w:tab w:val="left" w:pos="488"/>
        </w:tabs>
        <w:spacing w:before="120"/>
        <w:rPr>
          <w:rFonts w:ascii="Times New Roman" w:eastAsia="Times New Roman" w:hAnsi="Times New Roman"/>
          <w:sz w:val="26"/>
          <w:szCs w:val="26"/>
        </w:rPr>
      </w:pPr>
      <w:r w:rsidRPr="00267A65">
        <w:rPr>
          <w:rFonts w:ascii="Times New Roman" w:eastAsia="Times New Roman" w:hAnsi="Times New Roman"/>
          <w:sz w:val="26"/>
          <w:szCs w:val="26"/>
        </w:rPr>
        <w:t>(6) Ký hiệu người soạn thảo văn bản và số lượng bản phát hành (nếu cần).</w:t>
      </w:r>
    </w:p>
    <w:p w:rsidR="007F7F13" w:rsidRDefault="006B319C"/>
    <w:sectPr w:rsidR="007F7F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19C" w:rsidRDefault="006B319C" w:rsidP="0078506B">
      <w:pPr>
        <w:spacing w:after="0" w:line="240" w:lineRule="auto"/>
      </w:pPr>
      <w:r>
        <w:separator/>
      </w:r>
    </w:p>
  </w:endnote>
  <w:endnote w:type="continuationSeparator" w:id="0">
    <w:p w:rsidR="006B319C" w:rsidRDefault="006B319C" w:rsidP="00785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19C" w:rsidRDefault="006B319C" w:rsidP="0078506B">
      <w:pPr>
        <w:spacing w:after="0" w:line="240" w:lineRule="auto"/>
      </w:pPr>
      <w:r>
        <w:separator/>
      </w:r>
    </w:p>
  </w:footnote>
  <w:footnote w:type="continuationSeparator" w:id="0">
    <w:p w:rsidR="006B319C" w:rsidRDefault="006B319C" w:rsidP="0078506B">
      <w:pPr>
        <w:spacing w:after="0" w:line="240" w:lineRule="auto"/>
      </w:pPr>
      <w:r>
        <w:continuationSeparator/>
      </w:r>
    </w:p>
  </w:footnote>
  <w:footnote w:id="1">
    <w:p w:rsidR="0078506B" w:rsidRPr="002657F4" w:rsidRDefault="0078506B" w:rsidP="0078506B">
      <w:pPr>
        <w:pStyle w:val="FootnoteText"/>
        <w:spacing w:before="120"/>
        <w:rPr>
          <w:rFonts w:ascii="Arial" w:hAnsi="Arial" w:cs="Arial"/>
        </w:rPr>
      </w:pPr>
      <w:r w:rsidRPr="002657F4">
        <w:rPr>
          <w:rStyle w:val="FootnoteReference"/>
          <w:rFonts w:ascii="Arial" w:hAnsi="Arial" w:cs="Arial"/>
        </w:rPr>
        <w:t>[2]</w:t>
      </w:r>
      <w:r w:rsidRPr="002657F4">
        <w:rPr>
          <w:rFonts w:ascii="Arial" w:hAnsi="Arial" w:cs="Arial"/>
        </w:rPr>
        <w:t xml:space="preserve"> </w:t>
      </w:r>
      <w:r w:rsidRPr="002657F4">
        <w:rPr>
          <w:rFonts w:ascii="Arial" w:eastAsia="Times New Roman" w:hAnsi="Arial" w:cs="Arial"/>
        </w:rPr>
        <w:t>Trường hợp chưa có giấy phép môi trường tổng hợp, ghi các giấy phép môi trường thành phần mà cơ sở đã có (Giấy xác nhận hoàn thành công trình BVMT; Giấy phép xử lý chất thải nguy hại; Giấy xác nhận đủ điều kiện BVMT nhập khẩu phế liệu; Giấy phép xả nước thải vào nguồn nước hoặc công trình thủy lợi; Sổ chủ nguồn thải CTNH)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06B"/>
    <w:rsid w:val="006B319C"/>
    <w:rsid w:val="0078506B"/>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76F83-E162-49FA-A80F-20C6B4A3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06B"/>
    <w:rPr>
      <w:rFonts w:ascii="Calibri" w:eastAsia="Calibri" w:hAnsi="Calibri" w:cs="Times New Roman"/>
    </w:rPr>
  </w:style>
  <w:style w:type="paragraph" w:styleId="Heading1">
    <w:name w:val="heading 1"/>
    <w:basedOn w:val="Normal"/>
    <w:link w:val="Heading1Char"/>
    <w:uiPriority w:val="9"/>
    <w:qFormat/>
    <w:rsid w:val="0078506B"/>
    <w:pPr>
      <w:widowControl w:val="0"/>
      <w:spacing w:after="0" w:line="240" w:lineRule="auto"/>
      <w:ind w:left="119"/>
      <w:outlineLvl w:val="0"/>
    </w:pPr>
    <w:rPr>
      <w:rFonts w:ascii="Times New Roman" w:eastAsia="Times New Roman" w:hAnsi="Times New Roman"/>
      <w:b/>
      <w:bCs/>
      <w:sz w:val="28"/>
      <w:szCs w:val="28"/>
    </w:rPr>
  </w:style>
  <w:style w:type="paragraph" w:styleId="Heading2">
    <w:name w:val="heading 2"/>
    <w:basedOn w:val="Normal"/>
    <w:link w:val="Heading2Char"/>
    <w:uiPriority w:val="9"/>
    <w:qFormat/>
    <w:rsid w:val="0078506B"/>
    <w:pPr>
      <w:widowControl w:val="0"/>
      <w:spacing w:before="122" w:after="0" w:line="240" w:lineRule="auto"/>
      <w:ind w:left="1386" w:hanging="700"/>
      <w:outlineLvl w:val="1"/>
    </w:pPr>
    <w:rPr>
      <w:rFonts w:ascii="Times New Roman" w:eastAsia="Times New Roman" w:hAnsi="Times New Roman"/>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06B"/>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78506B"/>
    <w:rPr>
      <w:rFonts w:ascii="Times New Roman" w:eastAsia="Times New Roman" w:hAnsi="Times New Roman" w:cs="Times New Roman"/>
      <w:b/>
      <w:bCs/>
      <w:i/>
      <w:sz w:val="28"/>
      <w:szCs w:val="28"/>
    </w:rPr>
  </w:style>
  <w:style w:type="table" w:customStyle="1" w:styleId="TableNormal1">
    <w:name w:val="Table Normal1"/>
    <w:uiPriority w:val="2"/>
    <w:semiHidden/>
    <w:unhideWhenUsed/>
    <w:qFormat/>
    <w:rsid w:val="0078506B"/>
    <w:pPr>
      <w:widowControl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78506B"/>
    <w:pPr>
      <w:widowControl w:val="0"/>
      <w:spacing w:before="119" w:after="0" w:line="240" w:lineRule="auto"/>
      <w:ind w:left="119" w:firstLine="567"/>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78506B"/>
    <w:rPr>
      <w:rFonts w:ascii="Times New Roman" w:eastAsia="Times New Roman" w:hAnsi="Times New Roman" w:cs="Times New Roman"/>
      <w:sz w:val="28"/>
      <w:szCs w:val="28"/>
    </w:rPr>
  </w:style>
  <w:style w:type="paragraph" w:customStyle="1" w:styleId="Listenabsatz">
    <w:name w:val="Listenabsatz"/>
    <w:basedOn w:val="Normal"/>
    <w:uiPriority w:val="1"/>
    <w:qFormat/>
    <w:rsid w:val="0078506B"/>
    <w:pPr>
      <w:widowControl w:val="0"/>
      <w:spacing w:after="0" w:line="240" w:lineRule="auto"/>
    </w:pPr>
  </w:style>
  <w:style w:type="paragraph" w:customStyle="1" w:styleId="TableParagraph">
    <w:name w:val="Table Paragraph"/>
    <w:basedOn w:val="Normal"/>
    <w:uiPriority w:val="1"/>
    <w:qFormat/>
    <w:rsid w:val="0078506B"/>
    <w:pPr>
      <w:widowControl w:val="0"/>
      <w:spacing w:after="0" w:line="240" w:lineRule="auto"/>
    </w:pPr>
  </w:style>
  <w:style w:type="character" w:customStyle="1" w:styleId="OnceABox">
    <w:name w:val="OnceABox"/>
    <w:rsid w:val="0078506B"/>
    <w:rPr>
      <w:color w:val="FF0000"/>
      <w:spacing w:val="-1"/>
    </w:rPr>
  </w:style>
  <w:style w:type="paragraph" w:styleId="Header">
    <w:name w:val="header"/>
    <w:basedOn w:val="Normal"/>
    <w:link w:val="HeaderChar"/>
    <w:rsid w:val="0078506B"/>
    <w:pPr>
      <w:widowControl w:val="0"/>
      <w:tabs>
        <w:tab w:val="center" w:pos="4320"/>
        <w:tab w:val="right" w:pos="8640"/>
      </w:tabs>
      <w:spacing w:after="0" w:line="240" w:lineRule="auto"/>
    </w:pPr>
  </w:style>
  <w:style w:type="character" w:customStyle="1" w:styleId="HeaderChar">
    <w:name w:val="Header Char"/>
    <w:basedOn w:val="DefaultParagraphFont"/>
    <w:link w:val="Header"/>
    <w:rsid w:val="0078506B"/>
    <w:rPr>
      <w:rFonts w:ascii="Calibri" w:eastAsia="Calibri" w:hAnsi="Calibri" w:cs="Times New Roman"/>
    </w:rPr>
  </w:style>
  <w:style w:type="paragraph" w:styleId="Footer">
    <w:name w:val="footer"/>
    <w:basedOn w:val="Normal"/>
    <w:link w:val="FooterChar"/>
    <w:rsid w:val="0078506B"/>
    <w:pPr>
      <w:widowControl w:val="0"/>
      <w:tabs>
        <w:tab w:val="center" w:pos="4320"/>
        <w:tab w:val="right" w:pos="8640"/>
      </w:tabs>
      <w:spacing w:after="0" w:line="240" w:lineRule="auto"/>
    </w:pPr>
  </w:style>
  <w:style w:type="character" w:customStyle="1" w:styleId="FooterChar">
    <w:name w:val="Footer Char"/>
    <w:basedOn w:val="DefaultParagraphFont"/>
    <w:link w:val="Footer"/>
    <w:rsid w:val="0078506B"/>
    <w:rPr>
      <w:rFonts w:ascii="Calibri" w:eastAsia="Calibri" w:hAnsi="Calibri" w:cs="Times New Roman"/>
    </w:rPr>
  </w:style>
  <w:style w:type="table" w:styleId="TableGrid">
    <w:name w:val="Table Grid"/>
    <w:basedOn w:val="TableNormal"/>
    <w:rsid w:val="0078506B"/>
    <w:pPr>
      <w:widowControl w:val="0"/>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78506B"/>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78506B"/>
    <w:pPr>
      <w:widowControl w:val="0"/>
      <w:spacing w:after="0" w:line="240" w:lineRule="auto"/>
    </w:pPr>
    <w:rPr>
      <w:sz w:val="20"/>
      <w:szCs w:val="20"/>
    </w:rPr>
  </w:style>
  <w:style w:type="character" w:customStyle="1" w:styleId="FootnoteTextChar">
    <w:name w:val="Footnote Text Char"/>
    <w:basedOn w:val="DefaultParagraphFont"/>
    <w:link w:val="FootnoteText"/>
    <w:semiHidden/>
    <w:rsid w:val="0078506B"/>
    <w:rPr>
      <w:rFonts w:ascii="Calibri" w:eastAsia="Calibri" w:hAnsi="Calibri" w:cs="Times New Roman"/>
      <w:sz w:val="20"/>
      <w:szCs w:val="20"/>
    </w:rPr>
  </w:style>
  <w:style w:type="character" w:styleId="FootnoteReference">
    <w:name w:val="footnote reference"/>
    <w:semiHidden/>
    <w:rsid w:val="0078506B"/>
    <w:rPr>
      <w:vertAlign w:val="superscript"/>
    </w:rPr>
  </w:style>
  <w:style w:type="numbering" w:customStyle="1" w:styleId="NoList1">
    <w:name w:val="No List1"/>
    <w:next w:val="NoList"/>
    <w:semiHidden/>
    <w:rsid w:val="0078506B"/>
  </w:style>
  <w:style w:type="paragraph" w:customStyle="1" w:styleId="msonormal0">
    <w:name w:val="msonormal"/>
    <w:basedOn w:val="Normal"/>
    <w:rsid w:val="0078506B"/>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78506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2609</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2026-01-08T03:43:00Z</dcterms:created>
  <dcterms:modified xsi:type="dcterms:W3CDTF">2026-01-08T03:45:00Z</dcterms:modified>
</cp:coreProperties>
</file>