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E99" w:rsidRPr="000A7E99" w:rsidRDefault="000A7E99" w:rsidP="000A7E99">
      <w:pPr>
        <w:shd w:val="clear" w:color="auto" w:fill="FFFFFF"/>
        <w:spacing w:line="234" w:lineRule="atLeast"/>
        <w:ind w:firstLine="0"/>
        <w:jc w:val="center"/>
        <w:rPr>
          <w:rFonts w:ascii="Arial" w:eastAsia="Times New Roman" w:hAnsi="Arial" w:cs="Arial"/>
          <w:color w:val="000000"/>
          <w:sz w:val="18"/>
          <w:szCs w:val="18"/>
        </w:rPr>
      </w:pPr>
      <w:bookmarkStart w:id="0" w:name="chuong_pl_1"/>
      <w:r w:rsidRPr="000A7E99">
        <w:rPr>
          <w:rFonts w:ascii="Arial" w:eastAsia="Times New Roman" w:hAnsi="Arial" w:cs="Arial"/>
          <w:b/>
          <w:bCs/>
          <w:color w:val="000000"/>
          <w:sz w:val="24"/>
          <w:szCs w:val="24"/>
        </w:rPr>
        <w:t>PHỤ LỤC</w:t>
      </w:r>
      <w:bookmarkEnd w:id="0"/>
    </w:p>
    <w:p w:rsidR="000A7E99" w:rsidRPr="000A7E99" w:rsidRDefault="000A7E99" w:rsidP="000A7E99">
      <w:pPr>
        <w:shd w:val="clear" w:color="auto" w:fill="FFFFFF"/>
        <w:spacing w:line="234" w:lineRule="atLeast"/>
        <w:ind w:firstLine="0"/>
        <w:jc w:val="center"/>
        <w:rPr>
          <w:rFonts w:ascii="Arial" w:eastAsia="Times New Roman" w:hAnsi="Arial" w:cs="Arial"/>
          <w:color w:val="000000"/>
          <w:sz w:val="18"/>
          <w:szCs w:val="18"/>
        </w:rPr>
      </w:pPr>
      <w:bookmarkStart w:id="1" w:name="chuong_pl_1_name"/>
      <w:r w:rsidRPr="000A7E99">
        <w:rPr>
          <w:rFonts w:ascii="Arial" w:eastAsia="Times New Roman" w:hAnsi="Arial" w:cs="Arial"/>
          <w:color w:val="000000"/>
          <w:sz w:val="18"/>
          <w:szCs w:val="18"/>
        </w:rPr>
        <w:t>MẪU KHAI BÁO XUẤT XỨ CỦA THƯƠNG NHÂN</w:t>
      </w:r>
      <w:bookmarkEnd w:id="1"/>
      <w:r w:rsidRPr="000A7E99">
        <w:rPr>
          <w:rFonts w:ascii="Arial" w:eastAsia="Times New Roman" w:hAnsi="Arial" w:cs="Arial"/>
          <w:color w:val="000000"/>
          <w:sz w:val="18"/>
          <w:szCs w:val="18"/>
        </w:rPr>
        <w:br/>
      </w:r>
      <w:r w:rsidRPr="000A7E99">
        <w:rPr>
          <w:rFonts w:ascii="Arial" w:eastAsia="Times New Roman" w:hAnsi="Arial" w:cs="Arial"/>
          <w:i/>
          <w:iCs/>
          <w:color w:val="000000"/>
          <w:sz w:val="18"/>
          <w:szCs w:val="18"/>
        </w:rPr>
        <w:t>(Ban hành kèm theo Thông tư số 38/2018/TT-BCT ngày 30 tháng 10 năm 2018 của Bộ trưởng Bộ Công Thương)</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1. Thương nhân phát hành chứng từ thương mại và khai báo xuất xứ hàng hóa trên chứng từ thương mại đó. Nội dung khai báo xuất xứ hàng hóa bằng ngôn ngữ theo mẫu sau:</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a) Bằng tiếng Pháp</w:t>
      </w:r>
    </w:p>
    <w:p w:rsidR="000A7E99" w:rsidRPr="000A7E99" w:rsidRDefault="000A7E99" w:rsidP="000A7E99">
      <w:pPr>
        <w:shd w:val="clear" w:color="auto" w:fill="FFFFFF"/>
        <w:spacing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“L’exportateur </w:t>
      </w:r>
      <w:r w:rsidRPr="000A7E99">
        <w:rPr>
          <w:rFonts w:ascii="Arial" w:eastAsia="Times New Roman" w:hAnsi="Arial" w:cs="Arial"/>
          <w:color w:val="000000"/>
          <w:sz w:val="18"/>
          <w:szCs w:val="18"/>
          <w:lang w:val="fr-FR"/>
        </w:rPr>
        <w:t>…..</w:t>
      </w:r>
      <w:hyperlink r:id="rId4" w:anchor="_ftn1" w:history="1">
        <w:r w:rsidRPr="000A7E99">
          <w:rPr>
            <w:rFonts w:ascii="Arial" w:eastAsia="Times New Roman" w:hAnsi="Arial" w:cs="Arial"/>
            <w:color w:val="000000"/>
            <w:sz w:val="18"/>
            <w:szCs w:val="18"/>
            <w:lang w:val="fr-FR"/>
          </w:rPr>
          <w:t>1</w:t>
        </w:r>
      </w:hyperlink>
      <w:r w:rsidRPr="000A7E99">
        <w:rPr>
          <w:rFonts w:ascii="Arial" w:eastAsia="Times New Roman" w:hAnsi="Arial" w:cs="Arial"/>
          <w:color w:val="000000"/>
          <w:sz w:val="18"/>
          <w:szCs w:val="18"/>
          <w:lang w:val="fr-FR"/>
        </w:rPr>
        <w:t> </w:t>
      </w:r>
      <w:r w:rsidRPr="000A7E99">
        <w:rPr>
          <w:rFonts w:ascii="Arial" w:eastAsia="Times New Roman" w:hAnsi="Arial" w:cs="Arial"/>
          <w:color w:val="000000"/>
          <w:sz w:val="18"/>
          <w:szCs w:val="18"/>
        </w:rPr>
        <w:t>des produits couverts par le pr</w:t>
      </w:r>
      <w:r w:rsidRPr="000A7E99">
        <w:rPr>
          <w:rFonts w:ascii="Arial" w:eastAsia="Times New Roman" w:hAnsi="Arial" w:cs="Arial"/>
          <w:color w:val="000000"/>
          <w:sz w:val="18"/>
          <w:szCs w:val="18"/>
          <w:lang w:val="fr-FR"/>
        </w:rPr>
        <w:t>é</w:t>
      </w:r>
      <w:r w:rsidRPr="000A7E99">
        <w:rPr>
          <w:rFonts w:ascii="Arial" w:eastAsia="Times New Roman" w:hAnsi="Arial" w:cs="Arial"/>
          <w:color w:val="000000"/>
          <w:sz w:val="18"/>
          <w:szCs w:val="18"/>
        </w:rPr>
        <w:t>sent document d</w:t>
      </w:r>
      <w:r w:rsidRPr="000A7E99">
        <w:rPr>
          <w:rFonts w:ascii="Arial" w:eastAsia="Times New Roman" w:hAnsi="Arial" w:cs="Arial"/>
          <w:color w:val="000000"/>
          <w:sz w:val="18"/>
          <w:szCs w:val="18"/>
          <w:lang w:val="fr-FR"/>
        </w:rPr>
        <w:t>é</w:t>
      </w:r>
      <w:r w:rsidRPr="000A7E99">
        <w:rPr>
          <w:rFonts w:ascii="Arial" w:eastAsia="Times New Roman" w:hAnsi="Arial" w:cs="Arial"/>
          <w:color w:val="000000"/>
          <w:sz w:val="18"/>
          <w:szCs w:val="18"/>
        </w:rPr>
        <w:t>clare que, sauf indication claire du contraire, ces produits ont l’origine pr</w:t>
      </w:r>
      <w:r w:rsidRPr="000A7E99">
        <w:rPr>
          <w:rFonts w:ascii="Arial" w:eastAsia="Times New Roman" w:hAnsi="Arial" w:cs="Arial"/>
          <w:color w:val="000000"/>
          <w:sz w:val="18"/>
          <w:szCs w:val="18"/>
          <w:lang w:val="fr-FR"/>
        </w:rPr>
        <w:t>é</w:t>
      </w:r>
      <w:r w:rsidRPr="000A7E99">
        <w:rPr>
          <w:rFonts w:ascii="Arial" w:eastAsia="Times New Roman" w:hAnsi="Arial" w:cs="Arial"/>
          <w:color w:val="000000"/>
          <w:sz w:val="18"/>
          <w:szCs w:val="18"/>
        </w:rPr>
        <w:t>f</w:t>
      </w:r>
      <w:r w:rsidRPr="000A7E99">
        <w:rPr>
          <w:rFonts w:ascii="Arial" w:eastAsia="Times New Roman" w:hAnsi="Arial" w:cs="Arial"/>
          <w:color w:val="000000"/>
          <w:sz w:val="18"/>
          <w:szCs w:val="18"/>
          <w:lang w:val="fr-FR"/>
        </w:rPr>
        <w:t>é</w:t>
      </w:r>
      <w:r w:rsidRPr="000A7E99">
        <w:rPr>
          <w:rFonts w:ascii="Arial" w:eastAsia="Times New Roman" w:hAnsi="Arial" w:cs="Arial"/>
          <w:color w:val="000000"/>
          <w:sz w:val="18"/>
          <w:szCs w:val="18"/>
        </w:rPr>
        <w:t>rentielle </w:t>
      </w:r>
      <w:r w:rsidRPr="000A7E99">
        <w:rPr>
          <w:rFonts w:ascii="Arial" w:eastAsia="Times New Roman" w:hAnsi="Arial" w:cs="Arial"/>
          <w:color w:val="000000"/>
          <w:sz w:val="18"/>
          <w:szCs w:val="18"/>
          <w:lang w:val="fr-FR"/>
        </w:rPr>
        <w:t>…….</w:t>
      </w:r>
      <w:hyperlink r:id="rId5" w:anchor="_ftn2" w:history="1">
        <w:r w:rsidRPr="000A7E99">
          <w:rPr>
            <w:rFonts w:ascii="Arial" w:eastAsia="Times New Roman" w:hAnsi="Arial" w:cs="Arial"/>
            <w:color w:val="000000"/>
            <w:sz w:val="18"/>
            <w:szCs w:val="18"/>
            <w:lang w:val="fr-FR"/>
          </w:rPr>
          <w:t>2</w:t>
        </w:r>
      </w:hyperlink>
      <w:r w:rsidRPr="000A7E99">
        <w:rPr>
          <w:rFonts w:ascii="Arial" w:eastAsia="Times New Roman" w:hAnsi="Arial" w:cs="Arial"/>
          <w:color w:val="000000"/>
          <w:sz w:val="18"/>
          <w:szCs w:val="18"/>
          <w:lang w:val="fr-FR"/>
        </w:rPr>
        <w:t> </w:t>
      </w:r>
      <w:r w:rsidRPr="000A7E99">
        <w:rPr>
          <w:rFonts w:ascii="Arial" w:eastAsia="Times New Roman" w:hAnsi="Arial" w:cs="Arial"/>
          <w:color w:val="000000"/>
          <w:sz w:val="18"/>
          <w:szCs w:val="18"/>
        </w:rPr>
        <w:t>au sens des r</w:t>
      </w:r>
      <w:r w:rsidRPr="000A7E99">
        <w:rPr>
          <w:rFonts w:ascii="Arial" w:eastAsia="Times New Roman" w:hAnsi="Arial" w:cs="Arial"/>
          <w:color w:val="000000"/>
          <w:sz w:val="18"/>
          <w:szCs w:val="18"/>
          <w:lang w:val="fr-FR"/>
        </w:rPr>
        <w:t>è</w:t>
      </w:r>
      <w:r w:rsidRPr="000A7E99">
        <w:rPr>
          <w:rFonts w:ascii="Arial" w:eastAsia="Times New Roman" w:hAnsi="Arial" w:cs="Arial"/>
          <w:color w:val="000000"/>
          <w:sz w:val="18"/>
          <w:szCs w:val="18"/>
        </w:rPr>
        <w:t>g</w:t>
      </w:r>
      <w:r w:rsidRPr="000A7E99">
        <w:rPr>
          <w:rFonts w:ascii="Arial" w:eastAsia="Times New Roman" w:hAnsi="Arial" w:cs="Arial"/>
          <w:color w:val="000000"/>
          <w:sz w:val="18"/>
          <w:szCs w:val="18"/>
          <w:lang w:val="fr-FR"/>
        </w:rPr>
        <w:t>l</w:t>
      </w:r>
      <w:r w:rsidRPr="000A7E99">
        <w:rPr>
          <w:rFonts w:ascii="Arial" w:eastAsia="Times New Roman" w:hAnsi="Arial" w:cs="Arial"/>
          <w:color w:val="000000"/>
          <w:sz w:val="18"/>
          <w:szCs w:val="18"/>
        </w:rPr>
        <w:t>es d’origine du Système des pr</w:t>
      </w:r>
      <w:r w:rsidRPr="000A7E99">
        <w:rPr>
          <w:rFonts w:ascii="Arial" w:eastAsia="Times New Roman" w:hAnsi="Arial" w:cs="Arial"/>
          <w:color w:val="000000"/>
          <w:sz w:val="18"/>
          <w:szCs w:val="18"/>
          <w:lang w:val="fr-FR"/>
        </w:rPr>
        <w:t>é</w:t>
      </w:r>
      <w:r w:rsidRPr="000A7E99">
        <w:rPr>
          <w:rFonts w:ascii="Arial" w:eastAsia="Times New Roman" w:hAnsi="Arial" w:cs="Arial"/>
          <w:color w:val="000000"/>
          <w:sz w:val="18"/>
          <w:szCs w:val="18"/>
        </w:rPr>
        <w:t>f</w:t>
      </w:r>
      <w:r w:rsidRPr="000A7E99">
        <w:rPr>
          <w:rFonts w:ascii="Arial" w:eastAsia="Times New Roman" w:hAnsi="Arial" w:cs="Arial"/>
          <w:color w:val="000000"/>
          <w:sz w:val="18"/>
          <w:szCs w:val="18"/>
          <w:lang w:val="fr-FR"/>
        </w:rPr>
        <w:t>é</w:t>
      </w:r>
      <w:r w:rsidRPr="000A7E99">
        <w:rPr>
          <w:rFonts w:ascii="Arial" w:eastAsia="Times New Roman" w:hAnsi="Arial" w:cs="Arial"/>
          <w:color w:val="000000"/>
          <w:sz w:val="18"/>
          <w:szCs w:val="18"/>
        </w:rPr>
        <w:t>rences tarifaires généralisées de l’Union européenne et que le critère d’origine satisfait est </w:t>
      </w:r>
      <w:r w:rsidRPr="000A7E99">
        <w:rPr>
          <w:rFonts w:ascii="Arial" w:eastAsia="Times New Roman" w:hAnsi="Arial" w:cs="Arial"/>
          <w:color w:val="000000"/>
          <w:sz w:val="18"/>
          <w:szCs w:val="18"/>
          <w:lang w:val="fr-FR"/>
        </w:rPr>
        <w:t>……</w:t>
      </w:r>
      <w:hyperlink r:id="rId6" w:anchor="_ftn3" w:history="1">
        <w:r w:rsidRPr="000A7E99">
          <w:rPr>
            <w:rFonts w:ascii="Arial" w:eastAsia="Times New Roman" w:hAnsi="Arial" w:cs="Arial"/>
            <w:color w:val="000000"/>
            <w:sz w:val="18"/>
            <w:szCs w:val="18"/>
            <w:lang w:val="fr-FR"/>
          </w:rPr>
          <w:t>3</w:t>
        </w:r>
      </w:hyperlink>
      <w:r w:rsidRPr="000A7E99">
        <w:rPr>
          <w:rFonts w:ascii="Arial" w:eastAsia="Times New Roman" w:hAnsi="Arial" w:cs="Arial"/>
          <w:color w:val="000000"/>
          <w:sz w:val="18"/>
          <w:szCs w:val="18"/>
        </w:rPr>
        <w:t>.”</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Hoặc</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b) Bằng tiếng Anh</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“The exporter …..</w:t>
      </w:r>
      <w:r w:rsidRPr="000A7E99">
        <w:rPr>
          <w:rFonts w:ascii="Arial" w:eastAsia="Times New Roman" w:hAnsi="Arial" w:cs="Arial"/>
          <w:color w:val="000000"/>
          <w:sz w:val="18"/>
          <w:szCs w:val="18"/>
          <w:vertAlign w:val="superscript"/>
        </w:rPr>
        <w:t>1</w:t>
      </w:r>
      <w:r w:rsidRPr="000A7E99">
        <w:rPr>
          <w:rFonts w:ascii="Arial" w:eastAsia="Times New Roman" w:hAnsi="Arial" w:cs="Arial"/>
          <w:color w:val="000000"/>
          <w:sz w:val="18"/>
          <w:szCs w:val="18"/>
        </w:rPr>
        <w:t> of the products covered by this document declares that, except where otherwise clearly indicated, these products are of preferential origin …..</w:t>
      </w:r>
      <w:r w:rsidRPr="000A7E99">
        <w:rPr>
          <w:rFonts w:ascii="Arial" w:eastAsia="Times New Roman" w:hAnsi="Arial" w:cs="Arial"/>
          <w:color w:val="000000"/>
          <w:sz w:val="18"/>
          <w:szCs w:val="18"/>
          <w:vertAlign w:val="superscript"/>
        </w:rPr>
        <w:t>2</w:t>
      </w:r>
      <w:r w:rsidRPr="000A7E99">
        <w:rPr>
          <w:rFonts w:ascii="Arial" w:eastAsia="Times New Roman" w:hAnsi="Arial" w:cs="Arial"/>
          <w:color w:val="000000"/>
          <w:sz w:val="18"/>
          <w:szCs w:val="18"/>
        </w:rPr>
        <w:t> according to rules of origin of the Generalised System of Preferences of the European Union and that the origin criterion met is …..</w:t>
      </w:r>
      <w:r w:rsidRPr="000A7E99">
        <w:rPr>
          <w:rFonts w:ascii="Arial" w:eastAsia="Times New Roman" w:hAnsi="Arial" w:cs="Arial"/>
          <w:color w:val="000000"/>
          <w:sz w:val="18"/>
          <w:szCs w:val="18"/>
          <w:vertAlign w:val="superscript"/>
        </w:rPr>
        <w:t>3</w:t>
      </w:r>
      <w:r w:rsidRPr="000A7E99">
        <w:rPr>
          <w:rFonts w:ascii="Arial" w:eastAsia="Times New Roman" w:hAnsi="Arial" w:cs="Arial"/>
          <w:color w:val="000000"/>
          <w:sz w:val="18"/>
          <w:szCs w:val="18"/>
        </w:rPr>
        <w:t>.”</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Hoặc</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c) Bằng tiếng Tây Ban Nha</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“El exportador </w:t>
      </w:r>
      <w:r w:rsidRPr="000A7E99">
        <w:rPr>
          <w:rFonts w:ascii="Arial" w:eastAsia="Times New Roman" w:hAnsi="Arial" w:cs="Arial"/>
          <w:color w:val="000000"/>
          <w:sz w:val="18"/>
          <w:szCs w:val="18"/>
          <w:lang w:val="fr-FR"/>
        </w:rPr>
        <w:t>…..</w:t>
      </w:r>
      <w:r w:rsidRPr="000A7E99">
        <w:rPr>
          <w:rFonts w:ascii="Arial" w:eastAsia="Times New Roman" w:hAnsi="Arial" w:cs="Arial"/>
          <w:color w:val="000000"/>
          <w:sz w:val="18"/>
          <w:szCs w:val="18"/>
          <w:vertAlign w:val="superscript"/>
        </w:rPr>
        <w:t>1</w:t>
      </w:r>
      <w:r w:rsidRPr="000A7E99">
        <w:rPr>
          <w:rFonts w:ascii="Arial" w:eastAsia="Times New Roman" w:hAnsi="Arial" w:cs="Arial"/>
          <w:color w:val="000000"/>
          <w:sz w:val="18"/>
          <w:szCs w:val="18"/>
        </w:rPr>
        <w:t> de los productos incluidos en el presente documento declara que, salvo indicación en sentido contrario, estos productos gozan de un origen preferencial </w:t>
      </w:r>
      <w:r w:rsidRPr="000A7E99">
        <w:rPr>
          <w:rFonts w:ascii="Arial" w:eastAsia="Times New Roman" w:hAnsi="Arial" w:cs="Arial"/>
          <w:color w:val="000000"/>
          <w:sz w:val="18"/>
          <w:szCs w:val="18"/>
          <w:lang w:val="fr-FR"/>
        </w:rPr>
        <w:t>…..</w:t>
      </w:r>
      <w:r w:rsidRPr="000A7E99">
        <w:rPr>
          <w:rFonts w:ascii="Arial" w:eastAsia="Times New Roman" w:hAnsi="Arial" w:cs="Arial"/>
          <w:color w:val="000000"/>
          <w:sz w:val="18"/>
          <w:szCs w:val="18"/>
          <w:vertAlign w:val="superscript"/>
        </w:rPr>
        <w:t>2</w:t>
      </w:r>
      <w:r w:rsidRPr="000A7E99">
        <w:rPr>
          <w:rFonts w:ascii="Arial" w:eastAsia="Times New Roman" w:hAnsi="Arial" w:cs="Arial"/>
          <w:color w:val="000000"/>
          <w:sz w:val="18"/>
          <w:szCs w:val="18"/>
        </w:rPr>
        <w:t> en el sentido de las normas de origen del Sistema de preferencias generalizado de la Uni</w:t>
      </w:r>
      <w:r w:rsidRPr="000A7E99">
        <w:rPr>
          <w:rFonts w:ascii="Arial" w:eastAsia="Times New Roman" w:hAnsi="Arial" w:cs="Arial"/>
          <w:color w:val="000000"/>
          <w:sz w:val="18"/>
          <w:szCs w:val="18"/>
          <w:lang w:val="fr-FR"/>
        </w:rPr>
        <w:t>ó</w:t>
      </w:r>
      <w:r w:rsidRPr="000A7E99">
        <w:rPr>
          <w:rFonts w:ascii="Arial" w:eastAsia="Times New Roman" w:hAnsi="Arial" w:cs="Arial"/>
          <w:color w:val="000000"/>
          <w:sz w:val="18"/>
          <w:szCs w:val="18"/>
        </w:rPr>
        <w:t>n europea y que el criterio de origen satisfecho es </w:t>
      </w:r>
      <w:r w:rsidRPr="000A7E99">
        <w:rPr>
          <w:rFonts w:ascii="Arial" w:eastAsia="Times New Roman" w:hAnsi="Arial" w:cs="Arial"/>
          <w:color w:val="000000"/>
          <w:sz w:val="18"/>
          <w:szCs w:val="18"/>
          <w:lang w:val="fr-FR"/>
        </w:rPr>
        <w:t>…..</w:t>
      </w:r>
      <w:r w:rsidRPr="000A7E99">
        <w:rPr>
          <w:rFonts w:ascii="Arial" w:eastAsia="Times New Roman" w:hAnsi="Arial" w:cs="Arial"/>
          <w:color w:val="000000"/>
          <w:sz w:val="18"/>
          <w:szCs w:val="18"/>
          <w:vertAlign w:val="superscript"/>
        </w:rPr>
        <w:t>3</w:t>
      </w:r>
      <w:r w:rsidRPr="000A7E99">
        <w:rPr>
          <w:rFonts w:ascii="Arial" w:eastAsia="Times New Roman" w:hAnsi="Arial" w:cs="Arial"/>
          <w:color w:val="000000"/>
          <w:sz w:val="18"/>
          <w:szCs w:val="18"/>
        </w:rPr>
        <w:t>.”</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2. Thương nhân khai báo địa điểm, ngày khai báo xuất xứ hàng hóa và chữ ký của người đại diện theo pháp luật của thương nhân hoặc người được ủy quyền khai báo xuất xứ hàng hóa.</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eastAsia="Times New Roman" w:cs="Times New Roman"/>
          <w:color w:val="000000"/>
          <w:sz w:val="24"/>
          <w:szCs w:val="24"/>
        </w:rPr>
        <w:br w:type="textWrapping" w:clear="all"/>
      </w:r>
    </w:p>
    <w:p w:rsidR="000A7E99" w:rsidRPr="000A7E99" w:rsidRDefault="000A7E99" w:rsidP="000A7E99">
      <w:pPr>
        <w:shd w:val="clear" w:color="auto" w:fill="FFFFFF"/>
        <w:spacing w:line="240" w:lineRule="auto"/>
        <w:ind w:firstLine="0"/>
        <w:jc w:val="left"/>
        <w:rPr>
          <w:rFonts w:eastAsia="Times New Roman" w:cs="Times New Roman"/>
          <w:color w:val="000000"/>
          <w:sz w:val="24"/>
          <w:szCs w:val="24"/>
        </w:rPr>
      </w:pPr>
      <w:r w:rsidRPr="000A7E99">
        <w:rPr>
          <w:rFonts w:eastAsia="Times New Roman" w:cs="Times New Roman"/>
          <w:color w:val="000000"/>
          <w:sz w:val="24"/>
          <w:szCs w:val="24"/>
        </w:rPr>
        <w:pict>
          <v:rect id="_x0000_i1025" style="width:154.45pt;height:.75pt" o:hrpct="330" o:hrstd="t" o:hr="t" fillcolor="#a0a0a0" stroked="f"/>
        </w:pict>
      </w:r>
    </w:p>
    <w:p w:rsidR="000A7E99" w:rsidRPr="000A7E99" w:rsidRDefault="000A7E99" w:rsidP="000A7E99">
      <w:pPr>
        <w:shd w:val="clear" w:color="auto" w:fill="FFFFFF"/>
        <w:spacing w:line="234" w:lineRule="atLeast"/>
        <w:ind w:firstLine="0"/>
        <w:jc w:val="left"/>
        <w:rPr>
          <w:rFonts w:ascii="Arial" w:eastAsia="Times New Roman" w:hAnsi="Arial" w:cs="Arial"/>
          <w:color w:val="000000"/>
          <w:sz w:val="18"/>
          <w:szCs w:val="18"/>
        </w:rPr>
      </w:pPr>
      <w:hyperlink r:id="rId7" w:anchor="_ftnref1" w:history="1">
        <w:r w:rsidRPr="000A7E99">
          <w:rPr>
            <w:rFonts w:ascii="Arial" w:eastAsia="Times New Roman" w:hAnsi="Arial" w:cs="Arial"/>
            <w:color w:val="000000"/>
            <w:sz w:val="18"/>
            <w:szCs w:val="18"/>
          </w:rPr>
          <w:t>1</w:t>
        </w:r>
      </w:hyperlink>
      <w:r w:rsidRPr="000A7E99">
        <w:rPr>
          <w:rFonts w:ascii="Arial" w:eastAsia="Times New Roman" w:hAnsi="Arial" w:cs="Arial"/>
          <w:color w:val="000000"/>
          <w:sz w:val="18"/>
          <w:szCs w:val="18"/>
        </w:rPr>
        <w:t> Mã số REX của thương nhân.</w:t>
      </w:r>
    </w:p>
    <w:p w:rsidR="000A7E99" w:rsidRPr="000A7E99" w:rsidRDefault="000A7E99" w:rsidP="000A7E99">
      <w:pPr>
        <w:shd w:val="clear" w:color="auto" w:fill="FFFFFF"/>
        <w:spacing w:line="234" w:lineRule="atLeast"/>
        <w:ind w:firstLine="0"/>
        <w:jc w:val="left"/>
        <w:rPr>
          <w:rFonts w:ascii="Arial" w:eastAsia="Times New Roman" w:hAnsi="Arial" w:cs="Arial"/>
          <w:color w:val="000000"/>
          <w:sz w:val="18"/>
          <w:szCs w:val="18"/>
        </w:rPr>
      </w:pPr>
      <w:hyperlink r:id="rId8" w:anchor="_ftnref2" w:history="1">
        <w:r w:rsidRPr="000A7E99">
          <w:rPr>
            <w:rFonts w:ascii="Arial" w:eastAsia="Times New Roman" w:hAnsi="Arial" w:cs="Arial"/>
            <w:color w:val="000000"/>
            <w:sz w:val="18"/>
            <w:szCs w:val="18"/>
          </w:rPr>
          <w:t>2</w:t>
        </w:r>
      </w:hyperlink>
      <w:r w:rsidRPr="000A7E99">
        <w:rPr>
          <w:rFonts w:ascii="Arial" w:eastAsia="Times New Roman" w:hAnsi="Arial" w:cs="Arial"/>
          <w:color w:val="000000"/>
          <w:sz w:val="18"/>
          <w:szCs w:val="18"/>
        </w:rPr>
        <w:t> Tên nước thụ hưởng theo Chế độ ưu đãi thuế quan phổ cập của Liên minh châu Âu, Na Uy, Thụy Sỹ và Thổ Nhĩ Kỳ. Trường hợp này ghi “Viet Nam”.</w:t>
      </w:r>
    </w:p>
    <w:p w:rsidR="000A7E99" w:rsidRPr="000A7E99" w:rsidRDefault="000A7E99" w:rsidP="000A7E99">
      <w:pPr>
        <w:shd w:val="clear" w:color="auto" w:fill="FFFFFF"/>
        <w:spacing w:line="234" w:lineRule="atLeast"/>
        <w:ind w:firstLine="0"/>
        <w:jc w:val="left"/>
        <w:rPr>
          <w:rFonts w:ascii="Arial" w:eastAsia="Times New Roman" w:hAnsi="Arial" w:cs="Arial"/>
          <w:color w:val="000000"/>
          <w:sz w:val="18"/>
          <w:szCs w:val="18"/>
        </w:rPr>
      </w:pPr>
      <w:hyperlink r:id="rId9" w:anchor="_ftnref3" w:history="1">
        <w:r w:rsidRPr="000A7E99">
          <w:rPr>
            <w:rFonts w:ascii="Arial" w:eastAsia="Times New Roman" w:hAnsi="Arial" w:cs="Arial"/>
            <w:color w:val="000000"/>
            <w:sz w:val="18"/>
            <w:szCs w:val="18"/>
          </w:rPr>
          <w:t>3</w:t>
        </w:r>
      </w:hyperlink>
      <w:r w:rsidRPr="000A7E99">
        <w:rPr>
          <w:rFonts w:ascii="Arial" w:eastAsia="Times New Roman" w:hAnsi="Arial" w:cs="Arial"/>
          <w:color w:val="000000"/>
          <w:sz w:val="18"/>
          <w:szCs w:val="18"/>
        </w:rPr>
        <w:t> Tiêu chí xuất xứ hàng hóa. Trường hợp sử dụng nguyên liệu có xuất xứ nhập khẩu để sản xuất hàng hóa, thương nhân khai báo như sau:</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 Nguyên liệu có xuất xứ Liên minh châu Âu, ghi “EU cumulation”, “Cumul UE” hoặc “Acumulación UE”;</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 Nguyên liệu có xuất xứ Na Uy, ghi “Norway cumulation”, “Cumul Norvège”, hoặc “Acumulación Noruega”.</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 Nguyên liệu có xuất xứ Thụy Sỹ, ghi “Switzerland cumulation”, “Cumul Suisse” hoặc “Acumulación Suiza”.</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 Nguyên liệu có xuất xứ Thổ Nhĩ Kỳ, ghi “Turkey cumulation”, “Cumul Turquie” hoặc “Acumulación Turquía”.</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 Nguyên liệu có xuất xứ từ các nước thụ hưởng là thành viên của Hiệp hội các Quốc gia Đông Nam Á (ASEAN), ghi “Regional Cumulation”, “Cumul Regional” or “Acumulación Regional”.</w:t>
      </w:r>
    </w:p>
    <w:p w:rsidR="000A7E99" w:rsidRPr="000A7E99" w:rsidRDefault="000A7E99" w:rsidP="000A7E99">
      <w:pPr>
        <w:shd w:val="clear" w:color="auto" w:fill="FFFFFF"/>
        <w:spacing w:before="120" w:after="120" w:line="234" w:lineRule="atLeast"/>
        <w:ind w:firstLine="0"/>
        <w:jc w:val="left"/>
        <w:rPr>
          <w:rFonts w:ascii="Arial" w:eastAsia="Times New Roman" w:hAnsi="Arial" w:cs="Arial"/>
          <w:color w:val="000000"/>
          <w:sz w:val="18"/>
          <w:szCs w:val="18"/>
        </w:rPr>
      </w:pPr>
      <w:r w:rsidRPr="000A7E99">
        <w:rPr>
          <w:rFonts w:ascii="Arial" w:eastAsia="Times New Roman" w:hAnsi="Arial" w:cs="Arial"/>
          <w:color w:val="000000"/>
          <w:sz w:val="18"/>
          <w:szCs w:val="18"/>
        </w:rPr>
        <w:t>- Trường hợp cộng gộp mở rộng, ghi là “extended cumulation with country X”, “cumul étendu avec le pays X” or “Acumulación ampliada con el país X”. Trong đó, X là tên quốc gia.</w:t>
      </w:r>
    </w:p>
    <w:p w:rsidR="0005382B" w:rsidRDefault="0005382B">
      <w:bookmarkStart w:id="2" w:name="_GoBack"/>
      <w:bookmarkEnd w:id="2"/>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99"/>
    <w:rsid w:val="0005382B"/>
    <w:rsid w:val="000A7E99"/>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D6CC7-FFB1-48A4-BBC0-FB33CA79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E99"/>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0A7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155575">
      <w:bodyDiv w:val="1"/>
      <w:marLeft w:val="0"/>
      <w:marRight w:val="0"/>
      <w:marTop w:val="0"/>
      <w:marBottom w:val="0"/>
      <w:divBdr>
        <w:top w:val="none" w:sz="0" w:space="0" w:color="auto"/>
        <w:left w:val="none" w:sz="0" w:space="0" w:color="auto"/>
        <w:bottom w:val="none" w:sz="0" w:space="0" w:color="auto"/>
        <w:right w:val="none" w:sz="0" w:space="0" w:color="auto"/>
      </w:divBdr>
      <w:divsChild>
        <w:div w:id="1827934179">
          <w:marLeft w:val="0"/>
          <w:marRight w:val="0"/>
          <w:marTop w:val="0"/>
          <w:marBottom w:val="0"/>
          <w:divBdr>
            <w:top w:val="none" w:sz="0" w:space="0" w:color="auto"/>
            <w:left w:val="none" w:sz="0" w:space="0" w:color="auto"/>
            <w:bottom w:val="none" w:sz="0" w:space="0" w:color="auto"/>
            <w:right w:val="none" w:sz="0" w:space="0" w:color="auto"/>
          </w:divBdr>
          <w:divsChild>
            <w:div w:id="1696424573">
              <w:marLeft w:val="0"/>
              <w:marRight w:val="0"/>
              <w:marTop w:val="0"/>
              <w:marBottom w:val="0"/>
              <w:divBdr>
                <w:top w:val="none" w:sz="0" w:space="0" w:color="auto"/>
                <w:left w:val="none" w:sz="0" w:space="0" w:color="auto"/>
                <w:bottom w:val="none" w:sz="0" w:space="0" w:color="auto"/>
                <w:right w:val="none" w:sz="0" w:space="0" w:color="auto"/>
              </w:divBdr>
              <w:divsChild>
                <w:div w:id="2099905605">
                  <w:marLeft w:val="0"/>
                  <w:marRight w:val="0"/>
                  <w:marTop w:val="0"/>
                  <w:marBottom w:val="0"/>
                  <w:divBdr>
                    <w:top w:val="none" w:sz="0" w:space="0" w:color="auto"/>
                    <w:left w:val="none" w:sz="0" w:space="0" w:color="auto"/>
                    <w:bottom w:val="none" w:sz="0" w:space="0" w:color="auto"/>
                    <w:right w:val="none" w:sz="0" w:space="0" w:color="auto"/>
                  </w:divBdr>
                  <w:divsChild>
                    <w:div w:id="1145244753">
                      <w:marLeft w:val="0"/>
                      <w:marRight w:val="0"/>
                      <w:marTop w:val="0"/>
                      <w:marBottom w:val="0"/>
                      <w:divBdr>
                        <w:top w:val="none" w:sz="0" w:space="0" w:color="auto"/>
                        <w:left w:val="none" w:sz="0" w:space="0" w:color="auto"/>
                        <w:bottom w:val="none" w:sz="0" w:space="0" w:color="auto"/>
                        <w:right w:val="none" w:sz="0" w:space="0" w:color="auto"/>
                      </w:divBdr>
                      <w:divsChild>
                        <w:div w:id="297107453">
                          <w:marLeft w:val="0"/>
                          <w:marRight w:val="0"/>
                          <w:marTop w:val="0"/>
                          <w:marBottom w:val="0"/>
                          <w:divBdr>
                            <w:top w:val="none" w:sz="0" w:space="0" w:color="auto"/>
                            <w:left w:val="none" w:sz="0" w:space="0" w:color="auto"/>
                            <w:bottom w:val="none" w:sz="0" w:space="0" w:color="auto"/>
                            <w:right w:val="none" w:sz="0" w:space="0" w:color="auto"/>
                          </w:divBdr>
                          <w:divsChild>
                            <w:div w:id="7832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485771">
          <w:marLeft w:val="0"/>
          <w:marRight w:val="0"/>
          <w:marTop w:val="0"/>
          <w:marBottom w:val="0"/>
          <w:divBdr>
            <w:top w:val="none" w:sz="0" w:space="0" w:color="auto"/>
            <w:left w:val="none" w:sz="0" w:space="0" w:color="auto"/>
            <w:bottom w:val="none" w:sz="0" w:space="0" w:color="auto"/>
            <w:right w:val="none" w:sz="0" w:space="0" w:color="auto"/>
          </w:divBdr>
        </w:div>
        <w:div w:id="1696534992">
          <w:marLeft w:val="0"/>
          <w:marRight w:val="0"/>
          <w:marTop w:val="0"/>
          <w:marBottom w:val="0"/>
          <w:divBdr>
            <w:top w:val="none" w:sz="0" w:space="0" w:color="auto"/>
            <w:left w:val="none" w:sz="0" w:space="0" w:color="auto"/>
            <w:bottom w:val="none" w:sz="0" w:space="0" w:color="auto"/>
            <w:right w:val="none" w:sz="0" w:space="0" w:color="auto"/>
          </w:divBdr>
        </w:div>
        <w:div w:id="1523082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Thong-tu-38-2018-TT-BCT-chung-nhan-xuat-xu-hang-hoa-theo-che-do-uu-dai-thue-quan-pho-cap-399014.aspx" TargetMode="External"/><Relationship Id="rId3" Type="http://schemas.openxmlformats.org/officeDocument/2006/relationships/webSettings" Target="webSettings.xml"/><Relationship Id="rId7" Type="http://schemas.openxmlformats.org/officeDocument/2006/relationships/hyperlink" Target="https://thuvienphapluat.vn/van-ban/Thuong-mai/Thong-tu-38-2018-TT-BCT-chung-nhan-xuat-xu-hang-hoa-theo-che-do-uu-dai-thue-quan-pho-cap-39901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Thong-tu-38-2018-TT-BCT-chung-nhan-xuat-xu-hang-hoa-theo-che-do-uu-dai-thue-quan-pho-cap-399014.aspx" TargetMode="External"/><Relationship Id="rId11" Type="http://schemas.openxmlformats.org/officeDocument/2006/relationships/theme" Target="theme/theme1.xml"/><Relationship Id="rId5" Type="http://schemas.openxmlformats.org/officeDocument/2006/relationships/hyperlink" Target="https://thuvienphapluat.vn/van-ban/Thuong-mai/Thong-tu-38-2018-TT-BCT-chung-nhan-xuat-xu-hang-hoa-theo-che-do-uu-dai-thue-quan-pho-cap-399014.aspx" TargetMode="External"/><Relationship Id="rId10" Type="http://schemas.openxmlformats.org/officeDocument/2006/relationships/fontTable" Target="fontTable.xml"/><Relationship Id="rId4" Type="http://schemas.openxmlformats.org/officeDocument/2006/relationships/hyperlink" Target="https://thuvienphapluat.vn/van-ban/Thuong-mai/Thong-tu-38-2018-TT-BCT-chung-nhan-xuat-xu-hang-hoa-theo-che-do-uu-dai-thue-quan-pho-cap-399014.aspx" TargetMode="External"/><Relationship Id="rId9" Type="http://schemas.openxmlformats.org/officeDocument/2006/relationships/hyperlink" Target="https://thuvienphapluat.vn/van-ban/Thuong-mai/Thong-tu-38-2018-TT-BCT-chung-nhan-xuat-xu-hang-hoa-theo-che-do-uu-dai-thue-quan-pho-cap-3990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2024-08-06T01:09:00Z</dcterms:created>
  <dcterms:modified xsi:type="dcterms:W3CDTF">2024-08-06T01:13:00Z</dcterms:modified>
</cp:coreProperties>
</file>