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b/>
          <w:bCs/>
          <w:color w:val="000000"/>
          <w:sz w:val="26"/>
          <w:szCs w:val="26"/>
        </w:rPr>
        <w:t>II. THÔNG TIN MÔ TẢ VỀ TÀI SẢN </w:t>
      </w:r>
      <w:r w:rsidRPr="0082492E">
        <w:rPr>
          <w:b/>
          <w:bCs/>
          <w:color w:val="000000"/>
          <w:sz w:val="26"/>
          <w:szCs w:val="26"/>
          <w:vertAlign w:val="superscript"/>
        </w:rPr>
        <w:t>(5)</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1.</w:t>
      </w:r>
      <w:r w:rsidRPr="0082492E">
        <w:rPr>
          <w:b/>
          <w:bCs/>
          <w:color w:val="000000"/>
          <w:sz w:val="26"/>
          <w:szCs w:val="26"/>
        </w:rPr>
        <w:t> </w:t>
      </w:r>
      <w:r w:rsidRPr="0082492E">
        <w:rPr>
          <w:color w:val="000000"/>
          <w:sz w:val="26"/>
          <w:szCs w:val="26"/>
        </w:rPr>
        <w:t>Quyền sử dụng thực tế đối với đất </w:t>
      </w:r>
      <w:r w:rsidRPr="0082492E">
        <w:rPr>
          <w:color w:val="000000"/>
          <w:sz w:val="26"/>
          <w:szCs w:val="26"/>
          <w:vertAlign w:val="superscript"/>
        </w:rPr>
        <w:t>(6)</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1.1. Đất ở </w:t>
      </w:r>
      <w:r w:rsidRPr="0082492E">
        <w:rPr>
          <w:color w:val="000000"/>
          <w:sz w:val="26"/>
          <w:szCs w:val="26"/>
          <w:vertAlign w:val="superscript"/>
        </w:rPr>
        <w:t>(7)</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1.1.1. Thửa thứ nhất: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Địa chỉ </w:t>
      </w:r>
      <w:r w:rsidRPr="0082492E">
        <w:rPr>
          <w:color w:val="000000"/>
          <w:sz w:val="26"/>
          <w:szCs w:val="26"/>
          <w:vertAlign w:val="superscript"/>
        </w:rPr>
        <w:t>(8)</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Diện tích </w:t>
      </w:r>
      <w:r w:rsidRPr="0082492E">
        <w:rPr>
          <w:color w:val="000000"/>
          <w:sz w:val="26"/>
          <w:szCs w:val="26"/>
          <w:vertAlign w:val="superscript"/>
        </w:rPr>
        <w:t>(9)</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Giá trị </w:t>
      </w:r>
      <w:r w:rsidRPr="0082492E">
        <w:rPr>
          <w:color w:val="000000"/>
          <w:sz w:val="26"/>
          <w:szCs w:val="26"/>
          <w:vertAlign w:val="superscript"/>
        </w:rPr>
        <w:t>(10)</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Giấy chứng nhận quyền sử dụng </w:t>
      </w:r>
      <w:r w:rsidRPr="0082492E">
        <w:rPr>
          <w:color w:val="000000"/>
          <w:sz w:val="26"/>
          <w:szCs w:val="26"/>
          <w:vertAlign w:val="superscript"/>
        </w:rPr>
        <w:t>(11)</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Thông tin khác (nếu có) </w:t>
      </w:r>
      <w:r w:rsidRPr="0082492E">
        <w:rPr>
          <w:color w:val="000000"/>
          <w:sz w:val="26"/>
          <w:szCs w:val="26"/>
          <w:vertAlign w:val="superscript"/>
        </w:rPr>
        <w:t>(12)</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1.1.2. Thửa thứ 2 (trở lên): Kê khai tương tự như thửa thứ nhất.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1.2. Các loại đất khác </w:t>
      </w:r>
      <w:r w:rsidRPr="0082492E">
        <w:rPr>
          <w:color w:val="000000"/>
          <w:sz w:val="26"/>
          <w:szCs w:val="26"/>
          <w:vertAlign w:val="superscript"/>
        </w:rPr>
        <w:t>(13)</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1.2.1. Thửa thứ nhất: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Loại đất:......................................... Địa chỉ:................................................................</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Diện tích:</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Giá trị </w:t>
      </w:r>
      <w:r w:rsidRPr="0082492E">
        <w:rPr>
          <w:color w:val="000000"/>
          <w:sz w:val="26"/>
          <w:szCs w:val="26"/>
          <w:vertAlign w:val="superscript"/>
        </w:rPr>
        <w:t>(10)</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Giấy chứng nhận quyền sử dụng:................................................................................</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Thông tin khác (nếu có):..............................................................................................</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1.2.2. Thửa thứ 2 (trở lên): Kê khai tương tự như thửa thứ nhất.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 Nhà ở, công trình xây dựng:</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2.1. Nhà ở:</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2.1.1. Nhà thứ nhất:.......................................................................................................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Địa chỉ:</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Loại nhà </w:t>
      </w:r>
      <w:r w:rsidRPr="0082492E">
        <w:rPr>
          <w:color w:val="000000"/>
          <w:sz w:val="26"/>
          <w:szCs w:val="26"/>
          <w:vertAlign w:val="superscript"/>
        </w:rPr>
        <w:t>(14)</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Diện tích sử dụng </w:t>
      </w:r>
      <w:r w:rsidRPr="0082492E">
        <w:rPr>
          <w:color w:val="000000"/>
          <w:sz w:val="26"/>
          <w:szCs w:val="26"/>
          <w:vertAlign w:val="superscript"/>
        </w:rPr>
        <w:t>(15)</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Giá trị </w:t>
      </w:r>
      <w:r w:rsidRPr="0082492E">
        <w:rPr>
          <w:color w:val="000000"/>
          <w:sz w:val="26"/>
          <w:szCs w:val="26"/>
          <w:vertAlign w:val="superscript"/>
        </w:rPr>
        <w:t>(10)</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Giấy chứng nhận quyền sở hữu:..................................................................................</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Thông tin khác (nếu có):..............................................................................................</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2.1.2. Nhà thứ 2 (trở lên): Kê khai tương tự như nhà thứ nhất.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2.2. Công trình xây dựng khác </w:t>
      </w:r>
      <w:r w:rsidRPr="0082492E">
        <w:rPr>
          <w:color w:val="000000"/>
          <w:sz w:val="26"/>
          <w:szCs w:val="26"/>
          <w:vertAlign w:val="superscript"/>
        </w:rPr>
        <w:t>(16)</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2.2.1. Công trình thứ nhất: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lastRenderedPageBreak/>
        <w:t>- Tên công trình:.............................. Địa chỉ:..................................................................</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Loại công trình:............................. Cấp công trình:......................................................</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Diện tích:</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Giá trị </w:t>
      </w:r>
      <w:r w:rsidRPr="0082492E">
        <w:rPr>
          <w:color w:val="000000"/>
          <w:sz w:val="26"/>
          <w:szCs w:val="26"/>
          <w:vertAlign w:val="superscript"/>
        </w:rPr>
        <w:t>(10)</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Giấy chứng nhận quyền sở hữu:..................................................................................</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Thông tin khác (nếu có):..............................................................................................</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2.2.2. Công trình thứ 2 (trở lên): Kê khai tương tự như công trình thứ nhất.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3. Tài sản khác gắn liền với đất </w:t>
      </w:r>
      <w:r w:rsidRPr="0082492E">
        <w:rPr>
          <w:color w:val="000000"/>
          <w:sz w:val="26"/>
          <w:szCs w:val="26"/>
          <w:vertAlign w:val="superscript"/>
        </w:rPr>
        <w:t>(17)</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3.1. Cây lâu năm </w:t>
      </w:r>
      <w:r w:rsidRPr="0082492E">
        <w:rPr>
          <w:color w:val="000000"/>
          <w:sz w:val="26"/>
          <w:szCs w:val="26"/>
          <w:vertAlign w:val="superscript"/>
        </w:rPr>
        <w:t>(18)</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Loại cây:........................ Số lượng:................... Giá trị </w:t>
      </w:r>
      <w:r w:rsidRPr="0082492E">
        <w:rPr>
          <w:color w:val="000000"/>
          <w:sz w:val="26"/>
          <w:szCs w:val="26"/>
          <w:vertAlign w:val="superscript"/>
        </w:rPr>
        <w:t>(10)</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Loại cây:........................ Số lượng:................... Giá trị </w:t>
      </w:r>
      <w:r w:rsidRPr="0082492E">
        <w:rPr>
          <w:color w:val="000000"/>
          <w:sz w:val="26"/>
          <w:szCs w:val="26"/>
          <w:vertAlign w:val="superscript"/>
        </w:rPr>
        <w:t>(10)</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3.2. Rừng sản xuất </w:t>
      </w:r>
      <w:r w:rsidRPr="0082492E">
        <w:rPr>
          <w:color w:val="000000"/>
          <w:sz w:val="26"/>
          <w:szCs w:val="26"/>
          <w:vertAlign w:val="superscript"/>
        </w:rPr>
        <w:t>(19)</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Loại rừng:...................... Diện tích:................... Giá trị </w:t>
      </w:r>
      <w:r w:rsidRPr="0082492E">
        <w:rPr>
          <w:color w:val="000000"/>
          <w:sz w:val="26"/>
          <w:szCs w:val="26"/>
          <w:vertAlign w:val="superscript"/>
        </w:rPr>
        <w:t>(10)</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Loại rừng:...................... Diện tích:................... Giá trị </w:t>
      </w:r>
      <w:r w:rsidRPr="0082492E">
        <w:rPr>
          <w:color w:val="000000"/>
          <w:sz w:val="26"/>
          <w:szCs w:val="26"/>
          <w:vertAlign w:val="superscript"/>
        </w:rPr>
        <w:t>(10)</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3.3. Vật kiến trúc khác gắn liền với đất: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gọi:.......................... Số lượng:................... Giá trị </w:t>
      </w:r>
      <w:r w:rsidRPr="0082492E">
        <w:rPr>
          <w:color w:val="000000"/>
          <w:sz w:val="26"/>
          <w:szCs w:val="26"/>
          <w:vertAlign w:val="superscript"/>
        </w:rPr>
        <w:t>(10)</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gọi:.......................... Số lượng:................... Giá trị </w:t>
      </w:r>
      <w:r w:rsidRPr="0082492E">
        <w:rPr>
          <w:color w:val="000000"/>
          <w:sz w:val="26"/>
          <w:szCs w:val="26"/>
          <w:vertAlign w:val="superscript"/>
        </w:rPr>
        <w:t>(10)</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4. Vàng, kim cương, bạch kim và các kim loại quý, đá quý khác có tổng giá trị từ 50 triệu đồng trở lên </w:t>
      </w:r>
      <w:r w:rsidRPr="0082492E">
        <w:rPr>
          <w:color w:val="000000"/>
          <w:sz w:val="26"/>
          <w:szCs w:val="26"/>
          <w:vertAlign w:val="superscript"/>
        </w:rPr>
        <w:t>(20)</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 </w:t>
      </w:r>
      <w:r w:rsidRPr="0082492E">
        <w:rPr>
          <w:color w:val="000000"/>
          <w:sz w:val="26"/>
          <w:szCs w:val="26"/>
          <w:vertAlign w:val="superscript"/>
        </w:rPr>
        <w:t>(21)</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6. Cổ phiếu, trái phiếu, vốn góp, các loại giấy tờ có giá khác mà tổng giá trị từ 50 triệu đồng trở lên (khai theo từng loại):</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6.1. Cổ phiếu:</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cổ phiếu:...................... Số lượng:....................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cổ phiếu:...................... Số lượng:....................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6.2. Trái phiếu:</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trái phiếu:..................... Số lượng:....................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trái phiếu:..................... Số lượng:....................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6.3. Vốn góp </w:t>
      </w:r>
      <w:r w:rsidRPr="0082492E">
        <w:rPr>
          <w:color w:val="000000"/>
          <w:sz w:val="26"/>
          <w:szCs w:val="26"/>
          <w:vertAlign w:val="superscript"/>
        </w:rPr>
        <w:t>(22)</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Hình thức góp vốn:.........................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lastRenderedPageBreak/>
        <w:t>- Hình thức góp vốn:.........................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6.4. Các loại giấy tờ có giá khác </w:t>
      </w:r>
      <w:r w:rsidRPr="0082492E">
        <w:rPr>
          <w:color w:val="000000"/>
          <w:sz w:val="26"/>
          <w:szCs w:val="26"/>
          <w:vertAlign w:val="superscript"/>
        </w:rPr>
        <w:t>(23)</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giấy tờ có giá:...........................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giấy tờ có giá:...........................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7. Tài sản khác mà mỗi tài sản có giá trị từ 50 triệu đồng trở lên, bao gồm:</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7.1. Tài sản theo quy định của pháp luật phải đăng ký sử dụng và được cấp giấy đăng ký (tầu bay, tầu thủy, thuyền, máy ủi, máy xúc, ô tô, mô tô, xe gắn máy...) </w:t>
      </w:r>
      <w:r w:rsidRPr="0082492E">
        <w:rPr>
          <w:color w:val="000000"/>
          <w:sz w:val="26"/>
          <w:szCs w:val="26"/>
          <w:vertAlign w:val="superscript"/>
        </w:rPr>
        <w:t>(24)</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tài sản:......................... Số đăng ký:......................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tài sản:......................... Số đăng ký:......................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7.2. Tài sản khác (đồ mỹ nghệ, đồ thờ cúng, bàn ghế, cây cảnh, tranh, ảnh, các loại tài sản khác) </w:t>
      </w:r>
      <w:r w:rsidRPr="0082492E">
        <w:rPr>
          <w:color w:val="000000"/>
          <w:sz w:val="26"/>
          <w:szCs w:val="26"/>
          <w:vertAlign w:val="superscript"/>
        </w:rPr>
        <w:t>(25)</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tài sản:............... Năm bắt đầu sở hữu:....................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tài sản:............... Năm bắt đầu sở hữu:.................... Giá trị:...................................</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8. Tài sản ở nước ngoài </w:t>
      </w:r>
      <w:r w:rsidRPr="0082492E">
        <w:rPr>
          <w:color w:val="000000"/>
          <w:sz w:val="26"/>
          <w:szCs w:val="26"/>
          <w:vertAlign w:val="superscript"/>
        </w:rPr>
        <w:t>(26)</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9. Tài khoản ở nước ngoài </w:t>
      </w:r>
      <w:r w:rsidRPr="0082492E">
        <w:rPr>
          <w:color w:val="000000"/>
          <w:sz w:val="26"/>
          <w:szCs w:val="26"/>
          <w:vertAlign w:val="superscript"/>
        </w:rPr>
        <w:t>(27)</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chủ tài khoản:......................., số tài khoản:...........................................................</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Tên ngân hàng, chi nhánh ngân hàng, tổ chức nơi mở tài khoản:...................................</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10. Tổng thu nhập giữa hai lần kê khai </w:t>
      </w:r>
      <w:r w:rsidRPr="0082492E">
        <w:rPr>
          <w:color w:val="000000"/>
          <w:sz w:val="26"/>
          <w:szCs w:val="26"/>
          <w:vertAlign w:val="superscript"/>
        </w:rPr>
        <w:t>(28)</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Tổng thu nhập của người kê khai:................................................................................</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Tổng thu nhập của vợ (hoặc chồng):............................................................................</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Tổng thu nhập của con chưa thành niên:.......................................................................</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 Tổng các khoản thu nhập chung:..................................................................................</w:t>
      </w:r>
    </w:p>
    <w:p w:rsidR="007F7F13" w:rsidRPr="0082492E" w:rsidRDefault="0082492E">
      <w:pPr>
        <w:rPr>
          <w:rFonts w:ascii="Times New Roman" w:hAnsi="Times New Roman" w:cs="Times New Roman"/>
          <w:sz w:val="26"/>
          <w:szCs w:val="26"/>
        </w:rPr>
      </w:pPr>
    </w:p>
    <w:p w:rsidR="0082492E" w:rsidRDefault="0082492E" w:rsidP="0082492E">
      <w:pPr>
        <w:pStyle w:val="NormalWeb"/>
        <w:shd w:val="clear" w:color="auto" w:fill="FFFFFF"/>
        <w:spacing w:before="120" w:beforeAutospacing="0" w:after="120" w:afterAutospacing="0" w:line="234" w:lineRule="atLeast"/>
        <w:jc w:val="center"/>
        <w:rPr>
          <w:b/>
          <w:bCs/>
          <w:color w:val="000000"/>
          <w:sz w:val="26"/>
          <w:szCs w:val="26"/>
        </w:rPr>
      </w:pPr>
      <w:r w:rsidRPr="0082492E">
        <w:rPr>
          <w:b/>
          <w:sz w:val="26"/>
          <w:szCs w:val="26"/>
        </w:rPr>
        <w:t xml:space="preserve">HƯỚNG DẪN </w:t>
      </w:r>
      <w:r w:rsidRPr="0082492E">
        <w:rPr>
          <w:b/>
          <w:bCs/>
          <w:color w:val="000000"/>
          <w:sz w:val="26"/>
          <w:szCs w:val="26"/>
        </w:rPr>
        <w:t>ĐIỀN CÁC THÔNG TIN TRÊN</w:t>
      </w:r>
    </w:p>
    <w:p w:rsidR="0082492E" w:rsidRPr="0082492E" w:rsidRDefault="0082492E" w:rsidP="0082492E">
      <w:pPr>
        <w:pStyle w:val="NormalWeb"/>
        <w:shd w:val="clear" w:color="auto" w:fill="FFFFFF"/>
        <w:spacing w:before="120" w:beforeAutospacing="0" w:after="120" w:afterAutospacing="0" w:line="234" w:lineRule="atLeast"/>
        <w:jc w:val="center"/>
        <w:rPr>
          <w:color w:val="000000"/>
          <w:sz w:val="26"/>
          <w:szCs w:val="26"/>
        </w:rPr>
      </w:pPr>
      <w:bookmarkStart w:id="0" w:name="_GoBack"/>
      <w:bookmarkEnd w:id="0"/>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(5) Tài sản phải kê khai là tài sản hiện có thuộc quyền sở hữu, quyền sử dụng của người kê khai, của vợ hoặc chồng và con đẻ, con nuôi (nếu có) chưa thành niên theo quy định của pháp luật.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lastRenderedPageBreak/>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(8) Ghi cụ thể số nhà (nếu có), ngõ, ngách, khu phố, thôn, xóm, bản; xã, phường, thị trấn; quận, huyện, thị xã, thành phố thuộc tỉnh; tỉnh, thành phố trực thuộc Trung ương.</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(9) </w:t>
      </w:r>
      <w:r w:rsidRPr="0082492E">
        <w:rPr>
          <w:color w:val="000000"/>
          <w:sz w:val="26"/>
          <w:szCs w:val="26"/>
          <w:lang w:val="es-ES"/>
        </w:rPr>
        <w:t>Ghi diện tích đất (m</w:t>
      </w:r>
      <w:r w:rsidRPr="0082492E">
        <w:rPr>
          <w:color w:val="000000"/>
          <w:sz w:val="26"/>
          <w:szCs w:val="26"/>
          <w:vertAlign w:val="superscript"/>
          <w:lang w:val="es-ES"/>
        </w:rPr>
        <w:t>2</w:t>
      </w:r>
      <w:r w:rsidRPr="0082492E">
        <w:rPr>
          <w:color w:val="000000"/>
          <w:sz w:val="26"/>
          <w:szCs w:val="26"/>
          <w:lang w:val="es-ES"/>
        </w:rPr>
        <w:t>) theo giấy chứng nhận quyền sử dụng đất hoặc diện tích đo thực tế (nếu chưa có giấy chứng nhận quyền sử dụng đất).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(10) Giá trị là </w:t>
      </w:r>
      <w:r w:rsidRPr="0082492E">
        <w:rPr>
          <w:color w:val="000000"/>
          <w:sz w:val="26"/>
          <w:szCs w:val="26"/>
          <w:lang w:val="es-ES"/>
        </w:rPr>
        <w:t>giá gốc tính bằng tiền Việt Nam, cụ thể: Trường hợp tài sản có được do mua, chuyển nhượng thì ghi </w:t>
      </w:r>
      <w:r w:rsidRPr="0082492E">
        <w:rPr>
          <w:color w:val="000000"/>
          <w:sz w:val="26"/>
          <w:szCs w:val="26"/>
        </w:rPr>
        <w:t>số tiền </w:t>
      </w:r>
      <w:r w:rsidRPr="0082492E">
        <w:rPr>
          <w:color w:val="000000"/>
          <w:sz w:val="26"/>
          <w:szCs w:val="26"/>
          <w:lang w:val="es-ES"/>
        </w:rPr>
        <w:t>thực tế </w:t>
      </w:r>
      <w:r w:rsidRPr="0082492E">
        <w:rPr>
          <w:color w:val="000000"/>
          <w:sz w:val="26"/>
          <w:szCs w:val="26"/>
        </w:rPr>
        <w:t>phải trả </w:t>
      </w:r>
      <w:r w:rsidRPr="0082492E">
        <w:rPr>
          <w:color w:val="000000"/>
          <w:sz w:val="26"/>
          <w:szCs w:val="26"/>
          <w:lang w:val="es-ES"/>
        </w:rPr>
        <w:t>khi mua hoặc nhận chuyển nhượng cộng với các khoản thuế, phí khác (nếu có); trường hợp </w:t>
      </w:r>
      <w:r w:rsidRPr="0082492E">
        <w:rPr>
          <w:color w:val="000000"/>
          <w:sz w:val="26"/>
          <w:szCs w:val="26"/>
        </w:rPr>
        <w:t>tài sản có được do tự xây dựng, chế tạo, tôn tạo thì </w:t>
      </w:r>
      <w:r w:rsidRPr="0082492E">
        <w:rPr>
          <w:color w:val="000000"/>
          <w:sz w:val="26"/>
          <w:szCs w:val="26"/>
          <w:lang w:val="es-ES"/>
        </w:rPr>
        <w:t>ghi tổng </w:t>
      </w:r>
      <w:r w:rsidRPr="0082492E">
        <w:rPr>
          <w:color w:val="000000"/>
          <w:sz w:val="26"/>
          <w:szCs w:val="26"/>
        </w:rPr>
        <w:t>chi phí </w:t>
      </w:r>
      <w:r w:rsidRPr="0082492E">
        <w:rPr>
          <w:color w:val="000000"/>
          <w:sz w:val="26"/>
          <w:szCs w:val="26"/>
          <w:lang w:val="es-ES"/>
        </w:rPr>
        <w:t>đã chi trả để hoàn thành việc xây dựng, chế tạo, tôn tạo </w:t>
      </w:r>
      <w:r w:rsidRPr="0082492E">
        <w:rPr>
          <w:color w:val="000000"/>
          <w:sz w:val="26"/>
          <w:szCs w:val="26"/>
        </w:rPr>
        <w:t>cộng với </w:t>
      </w:r>
      <w:r w:rsidRPr="0082492E">
        <w:rPr>
          <w:color w:val="000000"/>
          <w:sz w:val="26"/>
          <w:szCs w:val="26"/>
          <w:lang w:val="es-ES"/>
        </w:rPr>
        <w:t>phí, lệ phí </w:t>
      </w:r>
      <w:r w:rsidRPr="0082492E">
        <w:rPr>
          <w:color w:val="000000"/>
          <w:sz w:val="26"/>
          <w:szCs w:val="26"/>
        </w:rPr>
        <w:t>(nếu có) tại thời điểm hình thành tài sản</w:t>
      </w:r>
      <w:r w:rsidRPr="0082492E">
        <w:rPr>
          <w:color w:val="000000"/>
          <w:sz w:val="26"/>
          <w:szCs w:val="26"/>
          <w:lang w:val="es-ES"/>
        </w:rPr>
        <w:t>; trường hợp tài sản được cho, tặng, thừa kế </w:t>
      </w:r>
      <w:r w:rsidRPr="0082492E">
        <w:rPr>
          <w:color w:val="000000"/>
          <w:sz w:val="26"/>
          <w:szCs w:val="26"/>
        </w:rPr>
        <w:t>thì ghi theo giá thị trường </w:t>
      </w:r>
      <w:r w:rsidRPr="0082492E">
        <w:rPr>
          <w:color w:val="000000"/>
          <w:sz w:val="26"/>
          <w:szCs w:val="26"/>
          <w:lang w:val="es-ES"/>
        </w:rPr>
        <w:t>tại thời điểm </w:t>
      </w:r>
      <w:r w:rsidRPr="0082492E">
        <w:rPr>
          <w:color w:val="000000"/>
          <w:sz w:val="26"/>
          <w:szCs w:val="26"/>
        </w:rPr>
        <w:t>được </w:t>
      </w:r>
      <w:r w:rsidRPr="0082492E">
        <w:rPr>
          <w:color w:val="000000"/>
          <w:sz w:val="26"/>
          <w:szCs w:val="26"/>
          <w:lang w:val="es-ES"/>
        </w:rPr>
        <w:t>cho, tặng, thừa kế </w:t>
      </w:r>
      <w:r w:rsidRPr="0082492E">
        <w:rPr>
          <w:color w:val="000000"/>
          <w:sz w:val="26"/>
          <w:szCs w:val="26"/>
        </w:rPr>
        <w:t>cộng với các khoản thuế, phí khác (nếu có) và ghi “giá trị ước tính”; </w:t>
      </w:r>
      <w:r w:rsidRPr="0082492E">
        <w:rPr>
          <w:color w:val="000000"/>
          <w:sz w:val="26"/>
          <w:szCs w:val="26"/>
          <w:lang w:val="es-ES"/>
        </w:rPr>
        <w:t>trường hợp không thể ước tính giá trị tài sản vì các lý do như tài sản sử dụng đã quá lâu hoặc không có giao dịch đối với tài sản tương tự thì ghi “không xác định được giá trị” và ghi rõ lý do.</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(11) Nếu thửa đất đã được cấp </w:t>
      </w:r>
      <w:r w:rsidRPr="0082492E">
        <w:rPr>
          <w:color w:val="000000"/>
          <w:sz w:val="26"/>
          <w:szCs w:val="26"/>
          <w:lang w:val="es-ES"/>
        </w:rPr>
        <w:t>giấy chứng nhận quyền sử dụng đất </w:t>
      </w:r>
      <w:r w:rsidRPr="0082492E">
        <w:rPr>
          <w:color w:val="000000"/>
          <w:sz w:val="26"/>
          <w:szCs w:val="26"/>
        </w:rPr>
        <w:t>thì ghi số </w:t>
      </w:r>
      <w:r w:rsidRPr="0082492E">
        <w:rPr>
          <w:color w:val="000000"/>
          <w:sz w:val="26"/>
          <w:szCs w:val="26"/>
          <w:lang w:val="es-ES"/>
        </w:rPr>
        <w:t>giấy chứng nhận quyền sử dụng đất </w:t>
      </w:r>
      <w:r w:rsidRPr="0082492E">
        <w:rPr>
          <w:color w:val="000000"/>
          <w:sz w:val="26"/>
          <w:szCs w:val="26"/>
        </w:rPr>
        <w:t>và tên người được cấp hoặc tên người đại diện (nếu là </w:t>
      </w:r>
      <w:r w:rsidRPr="0082492E">
        <w:rPr>
          <w:color w:val="000000"/>
          <w:sz w:val="26"/>
          <w:szCs w:val="26"/>
          <w:lang w:val="es-ES"/>
        </w:rPr>
        <w:t>giấy chứng nhận quyền sử dụng đất </w:t>
      </w:r>
      <w:r w:rsidRPr="0082492E">
        <w:rPr>
          <w:color w:val="000000"/>
          <w:sz w:val="26"/>
          <w:szCs w:val="26"/>
        </w:rPr>
        <w:t>chung của nhiều người); nếu thửa đất chưa được cấp </w:t>
      </w:r>
      <w:r w:rsidRPr="0082492E">
        <w:rPr>
          <w:color w:val="000000"/>
          <w:sz w:val="26"/>
          <w:szCs w:val="26"/>
          <w:lang w:val="es-ES"/>
        </w:rPr>
        <w:t>giấy chứng nhận quyền sử dụng đất </w:t>
      </w:r>
      <w:r w:rsidRPr="0082492E">
        <w:rPr>
          <w:color w:val="000000"/>
          <w:sz w:val="26"/>
          <w:szCs w:val="26"/>
        </w:rPr>
        <w:t>thì ghi “chưa được cấp </w:t>
      </w:r>
      <w:r w:rsidRPr="0082492E">
        <w:rPr>
          <w:color w:val="000000"/>
          <w:sz w:val="26"/>
          <w:szCs w:val="26"/>
          <w:lang w:val="es-ES"/>
        </w:rPr>
        <w:t>giấy chứng nhận quyền sử dụng đất</w:t>
      </w:r>
      <w:r w:rsidRPr="0082492E">
        <w:rPr>
          <w:color w:val="000000"/>
          <w:sz w:val="26"/>
          <w:szCs w:val="26"/>
        </w:rPr>
        <w: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lang w:val="es-ES"/>
        </w:rPr>
        <w:t>(13) Kê khai các loại đất có mục đích sử dụng không phải là đất ở theo quy định của Luật Đất đai.</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lang w:val="es-ES"/>
        </w:rPr>
        <w:t>(14) Ghi “căn hộ” nếu là căn hộ trong nhà tập thể, chung cư; ghi “nhà ở riêng lẻ” nếu là nhà được xây dựng trên thửa đất riêng biệt.</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lang w:val="es-ES"/>
        </w:rPr>
        <w:t>(15) Ghi tổng diện tích (m</w:t>
      </w:r>
      <w:r w:rsidRPr="0082492E">
        <w:rPr>
          <w:color w:val="000000"/>
          <w:sz w:val="26"/>
          <w:szCs w:val="26"/>
          <w:vertAlign w:val="superscript"/>
          <w:lang w:val="es-ES"/>
        </w:rPr>
        <w:t>2</w:t>
      </w:r>
      <w:r w:rsidRPr="0082492E">
        <w:rPr>
          <w:color w:val="000000"/>
          <w:sz w:val="26"/>
          <w:szCs w:val="26"/>
          <w:lang w:val="es-ES"/>
        </w:rPr>
        <w:t>) sàn xây dựng của tất cả các tầng </w:t>
      </w:r>
      <w:r w:rsidRPr="0082492E">
        <w:rPr>
          <w:color w:val="000000"/>
          <w:sz w:val="26"/>
          <w:szCs w:val="26"/>
        </w:rPr>
        <w:t>của nhà </w:t>
      </w:r>
      <w:r w:rsidRPr="0082492E">
        <w:rPr>
          <w:color w:val="000000"/>
          <w:sz w:val="26"/>
          <w:szCs w:val="26"/>
          <w:lang w:val="es-ES"/>
        </w:rPr>
        <w:t>ở </w:t>
      </w:r>
      <w:r w:rsidRPr="0082492E">
        <w:rPr>
          <w:color w:val="000000"/>
          <w:sz w:val="26"/>
          <w:szCs w:val="26"/>
        </w:rPr>
        <w:t>riêng lẻ</w:t>
      </w:r>
      <w:r w:rsidRPr="0082492E">
        <w:rPr>
          <w:color w:val="000000"/>
          <w:sz w:val="26"/>
          <w:szCs w:val="26"/>
          <w:lang w:val="es-ES"/>
        </w:rPr>
        <w:t>,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lang w:val="es-ES"/>
        </w:rPr>
        <w:t>(16) </w:t>
      </w:r>
      <w:r w:rsidRPr="0082492E">
        <w:rPr>
          <w:color w:val="000000"/>
          <w:sz w:val="26"/>
          <w:szCs w:val="26"/>
        </w:rPr>
        <w:t>Công trình xây dựng khác là công trình xây dựng không phải nhà ở.</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lang w:val="es-ES"/>
        </w:rPr>
        <w:t>(17) </w:t>
      </w:r>
      <w:r w:rsidRPr="0082492E">
        <w:rPr>
          <w:color w:val="000000"/>
          <w:sz w:val="26"/>
          <w:szCs w:val="26"/>
        </w:rPr>
        <w:t>Kê khai những tài sản gắn liền với đất mà có tổng giá trị mỗi loại ước tính từ 50 triệu trở lên.</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lang w:val="es-ES"/>
        </w:rPr>
        <w:t>(18) Cây lâu năm là cây trồng một lần, sinh trưởng và cho thu hoạch trong nhiều năm gồm: cây công nghiệp lâu năm, cây ăn quả lâu năm, cây lâu năm lấy gỗ, cây tạo cảnh, bóng mát. </w:t>
      </w:r>
      <w:r w:rsidRPr="0082492E">
        <w:rPr>
          <w:color w:val="000000"/>
          <w:sz w:val="26"/>
          <w:szCs w:val="26"/>
        </w:rPr>
        <w:t>Cây mà thuộc rừng sản xuất thì không ghi vào mục này.</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lang w:val="es-ES"/>
        </w:rPr>
        <w:lastRenderedPageBreak/>
        <w:t>(19) </w:t>
      </w:r>
      <w:r w:rsidRPr="0082492E">
        <w:rPr>
          <w:color w:val="000000"/>
          <w:sz w:val="26"/>
          <w:szCs w:val="26"/>
        </w:rPr>
        <w:t>Rừng sản xuất là rừng trồng.</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lang w:val="es-ES"/>
        </w:rPr>
        <w:t>(20) Ghi các loại vàng, kim cương, bạch kim và các kim loại quý, đá quý khác có tổng giá trị từ 50 triệu đồng trở lên.</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(22) Ghi từng hình thức góp vốn đầu tư kinh doanh, cả trực tiếp và gián tiếp.</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(23) Các loại giấy tờ có giá khác như chứng chỉ quỹ, kỳ phiếu, séc,...</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(24) Ô tô, mô tô, xe gắn máy, xe máy (máy ủi, máy xúc, các loại xe máy khác), tầu thủy, tầu bay, thuyền và những động sản khác mà theo quy định phải đăng ký sử dụng và được cấp giấy đăng ký có giá trị mỗi loại từ 50 triệu đồng trở lên.</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(25) Các loại tài sản khác như cây cảnh, bàn ghế, tranh ảnh và các loại tài sản khác mà giá trị quy đổi mỗi loại từ 50 triệu đồng trở lên.</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(26) Kê khai tài sản ở nước ngoài phải kê khai tất cả loại tài sản nằm ngoài lãnh thổ Việt Nam, tương tự mục 1 đến mục 7 của Phần II và nêu rõ tài sản đang ở nước nào.</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82492E" w:rsidRPr="0082492E" w:rsidRDefault="0082492E" w:rsidP="0082492E">
      <w:pPr>
        <w:pStyle w:val="NormalWeb"/>
        <w:shd w:val="clear" w:color="auto" w:fill="FFFFFF"/>
        <w:spacing w:before="120" w:beforeAutospacing="0" w:after="120" w:afterAutospacing="0" w:line="234" w:lineRule="atLeast"/>
        <w:rPr>
          <w:color w:val="000000"/>
          <w:sz w:val="26"/>
          <w:szCs w:val="26"/>
        </w:rPr>
      </w:pPr>
      <w:r w:rsidRPr="0082492E">
        <w:rPr>
          <w:color w:val="000000"/>
          <w:sz w:val="26"/>
          <w:szCs w:val="26"/>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82492E" w:rsidRPr="0082492E" w:rsidRDefault="0082492E">
      <w:pPr>
        <w:rPr>
          <w:rFonts w:ascii="Times New Roman" w:hAnsi="Times New Roman" w:cs="Times New Roman"/>
          <w:sz w:val="26"/>
          <w:szCs w:val="26"/>
        </w:rPr>
      </w:pPr>
    </w:p>
    <w:sectPr w:rsidR="0082492E" w:rsidRPr="008249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2E"/>
    <w:rsid w:val="0082492E"/>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6B661-3C03-4055-9D74-0A9C87FF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9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19920">
      <w:bodyDiv w:val="1"/>
      <w:marLeft w:val="0"/>
      <w:marRight w:val="0"/>
      <w:marTop w:val="0"/>
      <w:marBottom w:val="0"/>
      <w:divBdr>
        <w:top w:val="none" w:sz="0" w:space="0" w:color="auto"/>
        <w:left w:val="none" w:sz="0" w:space="0" w:color="auto"/>
        <w:bottom w:val="none" w:sz="0" w:space="0" w:color="auto"/>
        <w:right w:val="none" w:sz="0" w:space="0" w:color="auto"/>
      </w:divBdr>
    </w:div>
    <w:div w:id="6845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2025-05-05T07:10:00Z</dcterms:created>
  <dcterms:modified xsi:type="dcterms:W3CDTF">2025-05-05T07:11:00Z</dcterms:modified>
</cp:coreProperties>
</file>