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3. Cấp giấy phép khai thác, sử dụng nước dưới đất đối với công trình có lưu lượng dưới 3.000 m</w:t>
      </w:r>
      <w:r w:rsidRPr="0042167A">
        <w:rPr>
          <w:rFonts w:ascii="Arial" w:hAnsi="Arial" w:cs="Arial"/>
          <w:b/>
          <w:bCs/>
          <w:sz w:val="20"/>
          <w:szCs w:val="28"/>
          <w:vertAlign w:val="superscript"/>
        </w:rPr>
        <w:t>3</w:t>
      </w:r>
      <w:r w:rsidRPr="0042167A">
        <w:rPr>
          <w:rFonts w:ascii="Arial" w:hAnsi="Arial" w:cs="Arial"/>
          <w:b/>
          <w:bCs/>
          <w:sz w:val="20"/>
          <w:szCs w:val="28"/>
        </w:rPr>
        <w:t>/ngày đêm</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 Trình tự thực hiện:</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1: Nộp hồ sơ:</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 (sau đây gọi tắt là Bộ phận Một cửa).</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2: Kiểm tra hồ sơ:</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Bộ phận Một cửa có trách nhiệm kiểm tra, xem xét tính đầy đủ, hợp lệ của hồ sơ, tiếp nhận hồ sơ; hướng dẫn bổ sung hồ sơ nếu chưa hợp lệ, chưa đầy đủ; chuyển hồ sơ cho Sở Tài nguyên và Môi trường thẩm định.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không hợp lệ, Sở Tài nguyên và Môi trường thông báo cho tổ chức, cá nhân đề nghị cấp phép để bổ sung, hoàn thiện hồ sơ theo quy định.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sau khi đã bổ sung mà vẫn không đáp ứng yêu cầu theo quy định thì Sở Tài nguyên và Môi trường trả lại hồ sơ và thông báo rõ lý do cho tổ chức, cá nhân đề nghị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3: Thẩm định hồ sơ và quyết định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Kể từ ngày nhận đủ hồ sơ hợp lệ theo quy định, Sở Tài nguyên và Môi trường có trách nhiệm thẩm định đề án, báo cáo; nếu cần thiết thì kiểm tra thực tế hiện trường, lập hội đồng thẩm định đề án, báo cáo.</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đủ điều kiện cấp phép, Sở Tài nguyên và Môi trường trình Ủy ban nhân dân cấp tỉnh cấp phép; trường hợp không đủ điều kiện để cấp phép thì trả lại hồ sơ cho tổ chức, cá nhân đề nghị cấp phép và thông báo lý do không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bổ sung, chỉnh sửa để hoàn thiện đề án, báo cáo, Sở Tài nguyên và Môi trường gửi văn bản thông báo cho tổ chức, cá nhân đề nghị cấp phép nêu rõ những nội dung cần bổ sung, hoàn thiện đề án, báo cáo.</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mười tám (18) ngày làm việc.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lập lại đề án, báo cáo, Sở Tài nguyên và Môi trường gửi văn bản thông báo cho tổ chức, cá nhân đề nghị cấp phép nêu rõ những nội dung đề án, báo cáo chưa đạt yêu cầu, phải làm lại và trả lại hồ sơ đề nghị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4. Trả kết quả giải quyết hồ sơ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Trong thời hạn 03 ngày làm việc, kể từ ngày nhận được giấy phép của Ủy ban nhân dân cấp tỉnh, Bộ phận Một cửa thông báo cho tổ chức, cá nhân đề nghị cấp phép để nhận giấy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1.2. Cách thức thực hiện:</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Nộp hồ sơ: </w:t>
      </w:r>
      <w:r w:rsidRPr="0042167A">
        <w:rPr>
          <w:rFonts w:ascii="Arial" w:hAnsi="Arial" w:cs="Arial"/>
          <w:sz w:val="20"/>
          <w:szCs w:val="28"/>
        </w:rPr>
        <w:t>Tổ chức, cá nhân đề nghị cấp phép nộp 01 bộ hồ sơ trực tiếp hoặc qua đường bưu điện đến Bộ phận Một cửa hoặc bản điện tử qua hệ thống cổng dịch vụ công trực tuyến.</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Trả kết quả giải quyết thủ tục hành chính: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Sở Tài nguyên và Môi trường trả lại hồ sơ cho tổ chức, cá nhân đề nghị cấp phép và thông báo lý do không cấp phép (đối với trường hợp hồ sơ không đủ điều kiện cấp phép) hoặc nội dung đề án, báo cáo chưa đạt yêu cầu, phải làm lại (đối với trường hợp phải lập lại).</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Bộ phận Một cửa thông báo và trả giấy phép cho tổ chức, cá nhân đề nghị cấp phép (đối với trường hợp đủ điều kiện cấp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1.3. Thành phần, số lượng hồ sơ: </w:t>
      </w:r>
      <w:r w:rsidRPr="0042167A">
        <w:rPr>
          <w:rFonts w:ascii="Arial" w:hAnsi="Arial" w:cs="Arial"/>
          <w:sz w:val="20"/>
          <w:szCs w:val="28"/>
        </w:rPr>
        <w:t>01 bộ hồ sơ gồm</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lastRenderedPageBreak/>
        <w:t>- Đơn đề nghị cấp giấy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Sơ đồ khu vực và vị trí công trình khai thác nước dưới đất.</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Báo cáo kết quả thăm dò đánh giá trữ lượng nước dưới đất kèm theo phương án khai thác đối với công trình có quy mô từ 200m</w:t>
      </w:r>
      <w:r w:rsidRPr="0042167A">
        <w:rPr>
          <w:rFonts w:ascii="Arial" w:hAnsi="Arial" w:cs="Arial"/>
          <w:sz w:val="20"/>
          <w:szCs w:val="28"/>
          <w:vertAlign w:val="superscript"/>
        </w:rPr>
        <w:t>3</w:t>
      </w:r>
      <w:r w:rsidRPr="0042167A">
        <w:rPr>
          <w:rFonts w:ascii="Arial" w:hAnsi="Arial" w:cs="Arial"/>
          <w:sz w:val="20"/>
          <w:szCs w:val="28"/>
        </w:rPr>
        <w:t>/ngày đêm trở lên hoặc báo cáo kết quả thi công giếng khai thác đối với công trình có quy mô nhỏ hơn 200 m</w:t>
      </w:r>
      <w:r w:rsidRPr="0042167A">
        <w:rPr>
          <w:rFonts w:ascii="Arial" w:hAnsi="Arial" w:cs="Arial"/>
          <w:sz w:val="20"/>
          <w:szCs w:val="28"/>
          <w:vertAlign w:val="superscript"/>
        </w:rPr>
        <w:t>3</w:t>
      </w:r>
      <w:r w:rsidRPr="0042167A">
        <w:rPr>
          <w:rFonts w:ascii="Arial" w:hAnsi="Arial" w:cs="Arial"/>
          <w:sz w:val="20"/>
          <w:szCs w:val="28"/>
        </w:rPr>
        <w:t>/ngày đêm trong trường hợp chưa có công trình khai thác hoặc báo cáo hiện trạng khai thác đối với trường hợp công trình khai thác nước dưới đất đang hoạt động.</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Kết quả phân tích chất lượng nguồn nước không quá sáu (06) tháng tính từ thời điểm nộp hồ sơ.</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Trường hợp chưa có công trình khai thác nước dưới đất, hồ sơ đề nghị cấp giấy phép phải nộp trong giai đoạn chuẩn bị đầu tư.</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1.4. Thời hạn giải quyết: </w:t>
      </w:r>
      <w:r w:rsidRPr="0042167A">
        <w:rPr>
          <w:rFonts w:ascii="Arial" w:hAnsi="Arial" w:cs="Arial"/>
          <w:sz w:val="20"/>
          <w:szCs w:val="28"/>
        </w:rPr>
        <w:t>36 ngày làm việc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kiểm tra hồ sơ: </w:t>
      </w:r>
      <w:r w:rsidRPr="0042167A">
        <w:rPr>
          <w:rFonts w:ascii="Arial" w:hAnsi="Arial" w:cs="Arial"/>
          <w:sz w:val="20"/>
          <w:szCs w:val="28"/>
        </w:rPr>
        <w:t>Trong thời hạn 03 ngày làm việc, kể từ ngày nhận hồ sơ, Sở Tài nguyên và Môi trường có trách nhiệm xem xét, kiểm tra hồ sơ.</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Thời hạn thẩm định đề án, báo cáo</w:t>
      </w:r>
      <w:r w:rsidRPr="0042167A">
        <w:rPr>
          <w:rFonts w:ascii="Arial" w:hAnsi="Arial" w:cs="Arial"/>
          <w:sz w:val="20"/>
          <w:szCs w:val="28"/>
        </w:rPr>
        <w:t>: Trong thời hạn 30 ngày làm việc, kể từ ngày nhận đủ hồ sơ hợp lệ, Sở Tài nguyên và Môi trường có trách nhiệm thẩm định đề án, báo cáo.</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Thời gian bổ sung, hoàn thiện đề án, báo cáo </w:t>
      </w:r>
      <w:r w:rsidRPr="0042167A">
        <w:rPr>
          <w:rFonts w:ascii="Arial" w:hAnsi="Arial" w:cs="Arial"/>
          <w:sz w:val="20"/>
          <w:szCs w:val="28"/>
        </w:rPr>
        <w:t>không tính vào thời gian thẩm định đề án, báo cáo. Thời gian thẩm định sau khi đề án, báo cáo được bổ sung hoàn chỉnh là 18 ngày làm việc.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trả giấy phép: </w:t>
      </w:r>
      <w:r w:rsidRPr="0042167A">
        <w:rPr>
          <w:rFonts w:ascii="Arial" w:hAnsi="Arial" w:cs="Arial"/>
          <w:sz w:val="20"/>
          <w:szCs w:val="28"/>
        </w:rPr>
        <w:t>Trong thời hạn 03 ngày làm việc, kể từ ngày nhận được giấy phép của Ủy ban nhân dân cấp tỉnh, Bộ phận Một cửa thông báo cho tổ chức, cá nhân đề nghị cấp phép để nhận giấy phép.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1.5. Đối tượng thực hiện thủ tục hành chính: </w:t>
      </w:r>
      <w:r w:rsidRPr="0042167A">
        <w:rPr>
          <w:rFonts w:ascii="Arial" w:hAnsi="Arial" w:cs="Arial"/>
          <w:sz w:val="20"/>
          <w:szCs w:val="28"/>
        </w:rPr>
        <w:t>Tổ chức, cá nhân.</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1.6. Cơ quan giải quyết thực hiện thủ tục hành chính: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có thẩm quyền quyết định</w:t>
      </w:r>
      <w:r w:rsidRPr="0042167A">
        <w:rPr>
          <w:rFonts w:ascii="Arial" w:hAnsi="Arial" w:cs="Arial"/>
          <w:sz w:val="20"/>
          <w:szCs w:val="28"/>
        </w:rPr>
        <w:t>: Ủy ban nhân dân cấp tỉnh.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trực tiếp thực hiện</w:t>
      </w:r>
      <w:r w:rsidRPr="0042167A">
        <w:rPr>
          <w:rFonts w:ascii="Arial" w:hAnsi="Arial" w:cs="Arial"/>
          <w:sz w:val="20"/>
          <w:szCs w:val="28"/>
        </w:rPr>
        <w:t>: Sở Tài nguyên và Môi trường.</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1.7. Kết quả thực hiện thủ tục hành chính: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Kết quả của thủ tục Cấp giấy phép khai thác, sử dụng nước dưới đất đối với công trình có lưu lượng dưới 3000m</w:t>
      </w:r>
      <w:r w:rsidRPr="0042167A">
        <w:rPr>
          <w:rFonts w:ascii="Arial" w:hAnsi="Arial" w:cs="Arial"/>
          <w:sz w:val="20"/>
          <w:szCs w:val="28"/>
          <w:vertAlign w:val="superscript"/>
        </w:rPr>
        <w:t>3</w:t>
      </w:r>
      <w:r w:rsidRPr="0042167A">
        <w:rPr>
          <w:rFonts w:ascii="Arial" w:hAnsi="Arial" w:cs="Arial"/>
          <w:sz w:val="20"/>
          <w:szCs w:val="28"/>
        </w:rPr>
        <w:t>/ngày đêm trở lên cấp theo Mẫu số 13 ban hành kèm theo Phụ lục Nghị định số 02/2023/NĐ-CP ngày 01 tháng 02 năm 2023 quy định chi tiết thi hành một số điều của Luật Tài nguyên nước.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1.8. Phí thẩm định: </w:t>
      </w:r>
      <w:r w:rsidRPr="0042167A">
        <w:rPr>
          <w:rFonts w:ascii="Arial" w:hAnsi="Arial" w:cs="Arial"/>
          <w:i/>
          <w:iCs/>
          <w:sz w:val="20"/>
          <w:szCs w:val="28"/>
        </w:rPr>
        <w:t>do Ủy ban nhân dân cấp tỉnh quy định.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1.9. Tên mẫu đơn, mẫu tờ khai:</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Đơn đề nghị cấp giấy phép: </w:t>
      </w:r>
      <w:r w:rsidRPr="0042167A">
        <w:rPr>
          <w:rFonts w:ascii="Arial" w:hAnsi="Arial" w:cs="Arial"/>
          <w:i/>
          <w:iCs/>
          <w:sz w:val="20"/>
          <w:szCs w:val="28"/>
        </w:rPr>
        <w:t>Mẫu 03 Nghị định số 02/2023/NĐ-CP.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Báo cáo kết quả thăm dò đánh giá trữ lượng nước dưới đất kèm theo phương án khai thác đối với công trình có quy mô từ 200m</w:t>
      </w:r>
      <w:r w:rsidRPr="0042167A">
        <w:rPr>
          <w:rFonts w:ascii="Arial" w:hAnsi="Arial" w:cs="Arial"/>
          <w:sz w:val="20"/>
          <w:szCs w:val="28"/>
          <w:vertAlign w:val="superscript"/>
        </w:rPr>
        <w:t>3</w:t>
      </w:r>
      <w:r w:rsidRPr="0042167A">
        <w:rPr>
          <w:rFonts w:ascii="Arial" w:hAnsi="Arial" w:cs="Arial"/>
          <w:sz w:val="20"/>
          <w:szCs w:val="28"/>
        </w:rPr>
        <w:t xml:space="preserve">/ngày đêm trở lên: </w:t>
      </w:r>
      <w:r w:rsidRPr="0042167A">
        <w:rPr>
          <w:rFonts w:ascii="Arial" w:hAnsi="Arial" w:cs="Arial"/>
          <w:i/>
          <w:iCs/>
          <w:sz w:val="20"/>
          <w:szCs w:val="28"/>
        </w:rPr>
        <w:t>Mẫu 24 Nghị định số 02/2023/NĐ-CP;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Báo cáo kết quả thi công giếng khai thác đối với công trình có quy mô nhỏ hơn 200 m</w:t>
      </w:r>
      <w:r w:rsidRPr="0042167A">
        <w:rPr>
          <w:rFonts w:ascii="Arial" w:hAnsi="Arial" w:cs="Arial"/>
          <w:sz w:val="20"/>
          <w:szCs w:val="28"/>
          <w:vertAlign w:val="superscript"/>
        </w:rPr>
        <w:t>3</w:t>
      </w:r>
      <w:r w:rsidRPr="0042167A">
        <w:rPr>
          <w:rFonts w:ascii="Arial" w:hAnsi="Arial" w:cs="Arial"/>
          <w:sz w:val="20"/>
          <w:szCs w:val="28"/>
        </w:rPr>
        <w:t xml:space="preserve">/ngày đêm trong trường hợp chưa có công trình khai thác theo </w:t>
      </w:r>
      <w:r w:rsidRPr="0042167A">
        <w:rPr>
          <w:rFonts w:ascii="Arial" w:hAnsi="Arial" w:cs="Arial"/>
          <w:i/>
          <w:iCs/>
          <w:sz w:val="20"/>
          <w:szCs w:val="28"/>
        </w:rPr>
        <w:t>Mẫu 25 Nghị định số 02/2023/NĐ-CP.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Báo cáo hiện trạng khai thác đối với trường hợp công trình khai thác nước dưới đất đang hoạt động: </w:t>
      </w:r>
      <w:r w:rsidRPr="0042167A">
        <w:rPr>
          <w:rFonts w:ascii="Arial" w:hAnsi="Arial" w:cs="Arial"/>
          <w:i/>
          <w:iCs/>
          <w:sz w:val="20"/>
          <w:szCs w:val="28"/>
        </w:rPr>
        <w:t>Mẫu 26 Nghị định số 02/2023/NĐ-CP;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Mẫu giấy phép khai thác, sử dụng nước dưới đất: </w:t>
      </w:r>
      <w:r w:rsidRPr="0042167A">
        <w:rPr>
          <w:rFonts w:ascii="Arial" w:hAnsi="Arial" w:cs="Arial"/>
          <w:i/>
          <w:iCs/>
          <w:sz w:val="20"/>
          <w:szCs w:val="28"/>
        </w:rPr>
        <w:t>Mẫu 13 Nghị định số 02/2023/NĐ-CP.</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1.10. Yêu cầu, điều kiện thực hiện thủ tục hành chính: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Có đề án, báo cáo phù hợp với quy hoạch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w:t>
      </w:r>
      <w:r w:rsidRPr="0042167A">
        <w:rPr>
          <w:rFonts w:ascii="Arial" w:hAnsi="Arial" w:cs="Arial"/>
          <w:sz w:val="20"/>
          <w:szCs w:val="28"/>
        </w:rPr>
        <w:lastRenderedPageBreak/>
        <w:t>để lập đề án, báo cáo phải bảo đảm đầy đủ, rõ ràng, chính xác và trung thực.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Phương án thiết kế công trình hoặc công trình khai thác tài nguyên nước phải phù hợp với quy mô, đối tượng khai thác và đáp ứng yêu cầu bảo vệ tài nguyên nước, môi trường.</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Có thiết bị, nhân lực, hoặc có hợp đồng thuê tổ chức, cá nhân có đủ năng lực thực hiện việc quan trắc, giám sát hoạt động khai thác nước theo quy định; trường hợp chưa có công trình thì phải có phương án bố trí thiết bị, nhân lực thực hiện việc quan trắc, giám sát hoạt động khai thác nước.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1.11. Căn cứ pháp lý của thủ tục hành chính:</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Luật tài nguyên nước ngày 21 tháng 6 năm 2012.</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02/2023/NĐ-CP của Chính phủ ngày 01/02/2023 quy định chi tiết thi hành một số điều của Luật tài nguyên nước.</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573646" w:rsidRPr="0042167A" w:rsidRDefault="00573646" w:rsidP="00573646">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46"/>
    <w:rsid w:val="00341FB5"/>
    <w:rsid w:val="0057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46"/>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7364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46"/>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7364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2023-08-21T10:35:00Z</dcterms:created>
  <dcterms:modified xsi:type="dcterms:W3CDTF">2023-08-21T10:35:00Z</dcterms:modified>
</cp:coreProperties>
</file>