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kern w:val="0"/>
          <w:sz w:val="24"/>
          <w:szCs w:val="24"/>
          <w14:ligatures w14:val="none"/>
        </w:rPr>
        <w:t>MẪU BÁO CÁO CHI TIẾT TÌNH HÌNH HOẠT ĐỘNG, KINH DOANH</w:t>
      </w:r>
      <w:r w:rsidRPr="00B90D2B">
        <w:rPr>
          <w:rFonts w:ascii="Times New Roman" w:eastAsia="Times New Roman" w:hAnsi="Times New Roman" w:cs="Times New Roman"/>
          <w:kern w:val="0"/>
          <w:sz w:val="24"/>
          <w:szCs w:val="24"/>
          <w14:ligatures w14:val="none"/>
        </w:rPr>
        <w:br/>
      </w:r>
      <w:r w:rsidRPr="00B90D2B">
        <w:rPr>
          <w:rFonts w:ascii="Times New Roman" w:eastAsia="Times New Roman" w:hAnsi="Times New Roman" w:cs="Times New Roman"/>
          <w:b/>
          <w:bCs/>
          <w:kern w:val="0"/>
          <w:sz w:val="24"/>
          <w:szCs w:val="24"/>
          <w14:ligatures w14:val="none"/>
        </w:rPr>
        <w:t>CỦA CÔNG TY CHỨNG KHOÁN</w:t>
      </w:r>
      <w:r w:rsidRPr="00B90D2B">
        <w:rPr>
          <w:rFonts w:ascii="Times New Roman" w:eastAsia="Times New Roman" w:hAnsi="Times New Roman" w:cs="Times New Roman"/>
          <w:kern w:val="0"/>
          <w:sz w:val="24"/>
          <w:szCs w:val="24"/>
          <w14:ligatures w14:val="none"/>
        </w:rPr>
        <w:br/>
      </w:r>
      <w:r w:rsidRPr="00B90D2B">
        <w:rPr>
          <w:rFonts w:ascii="Times New Roman" w:eastAsia="Times New Roman" w:hAnsi="Times New Roman" w:cs="Times New Roman"/>
          <w:i/>
          <w:iCs/>
          <w:kern w:val="0"/>
          <w:sz w:val="24"/>
          <w:szCs w:val="24"/>
          <w14:ligatures w14:val="none"/>
        </w:rPr>
        <w:t>(Kèm theo Thông tư số 08/2026/TT-BTC ngày 03 tháng 02 năm 2026</w:t>
      </w:r>
      <w:r w:rsidRPr="00B90D2B">
        <w:rPr>
          <w:rFonts w:ascii="Times New Roman" w:eastAsia="Times New Roman" w:hAnsi="Times New Roman" w:cs="Times New Roman"/>
          <w:kern w:val="0"/>
          <w:sz w:val="24"/>
          <w:szCs w:val="24"/>
          <w14:ligatures w14:val="none"/>
        </w:rPr>
        <w:br/>
      </w:r>
      <w:r w:rsidRPr="00B90D2B">
        <w:rPr>
          <w:rFonts w:ascii="Times New Roman" w:eastAsia="Times New Roman" w:hAnsi="Times New Roman" w:cs="Times New Roman"/>
          <w:i/>
          <w:iCs/>
          <w:kern w:val="0"/>
          <w:sz w:val="24"/>
          <w:szCs w:val="24"/>
          <w14:ligatures w14:val="none"/>
        </w:rPr>
        <w:t>của Bộ trưởng Bộ Tài chính)</w:t>
      </w:r>
    </w:p>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p w:rsidR="00B90D2B" w:rsidRPr="00B90D2B" w:rsidRDefault="00B90D2B" w:rsidP="00B90D2B">
      <w:pPr>
        <w:spacing w:after="0" w:line="240" w:lineRule="auto"/>
        <w:ind w:firstLine="720"/>
        <w:jc w:val="both"/>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kern w:val="0"/>
          <w:sz w:val="24"/>
          <w:szCs w:val="24"/>
          <w14:ligatures w14:val="none"/>
        </w:rPr>
        <w:t>Biểu II.4 Số lượng tài khoản giao dịch chứng khoán, số lượng nhà đầu tư giao dịch chứng khoán tại công ty chứng khoán</w:t>
      </w:r>
    </w:p>
    <w:p w:rsidR="00B90D2B" w:rsidRPr="00B90D2B" w:rsidRDefault="00B90D2B" w:rsidP="00B90D2B">
      <w:pPr>
        <w:spacing w:after="0" w:line="240" w:lineRule="auto"/>
        <w:jc w:val="right"/>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i/>
          <w:iCs/>
          <w:kern w:val="0"/>
          <w:sz w:val="24"/>
          <w:szCs w:val="24"/>
          <w14:ligatures w14:val="none"/>
        </w:rPr>
        <w:t>quý/6 tháng/năm</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3853"/>
        <w:gridCol w:w="1349"/>
        <w:gridCol w:w="1830"/>
        <w:gridCol w:w="1637"/>
      </w:tblGrid>
      <w:tr w:rsidR="00B90D2B" w:rsidRPr="00B90D2B" w:rsidTr="00B90D2B">
        <w:tc>
          <w:tcPr>
            <w:tcW w:w="350" w:type="pct"/>
            <w:vMerge w:val="restar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TT</w:t>
            </w:r>
          </w:p>
        </w:tc>
        <w:tc>
          <w:tcPr>
            <w:tcW w:w="2000" w:type="pct"/>
            <w:vMerge w:val="restar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Loại khách hàng</w:t>
            </w:r>
          </w:p>
        </w:tc>
        <w:tc>
          <w:tcPr>
            <w:tcW w:w="1650" w:type="pct"/>
            <w:gridSpan w:val="2"/>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Số lượng tài khoản</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Số lượng tài khoản có phát sinh giao dịch trong kỳ</w:t>
            </w:r>
          </w:p>
        </w:tc>
      </w:tr>
      <w:tr w:rsidR="00B90D2B" w:rsidRPr="00B90D2B" w:rsidTr="00B90D2B">
        <w:tc>
          <w:tcPr>
            <w:tcW w:w="0" w:type="auto"/>
            <w:vMerge/>
            <w:tcBorders>
              <w:top w:val="outset" w:sz="6" w:space="0" w:color="auto"/>
              <w:left w:val="outset" w:sz="6" w:space="0" w:color="auto"/>
              <w:bottom w:val="outset" w:sz="6" w:space="0" w:color="auto"/>
              <w:right w:val="outset" w:sz="6" w:space="0" w:color="auto"/>
            </w:tcBorders>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Trong kỳ</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Tăng/Giảm</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(3)</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(4)</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(5)</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kern w:val="0"/>
                <w:sz w:val="24"/>
                <w:szCs w:val="24"/>
                <w14:ligatures w14:val="none"/>
              </w:rPr>
              <w:t>I. Trong nước</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 Cá nhân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3</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 Tổ chức</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4</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kern w:val="0"/>
                <w:sz w:val="24"/>
                <w:szCs w:val="24"/>
                <w14:ligatures w14:val="none"/>
              </w:rPr>
              <w:t>II. Nước ngoài</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5</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 Cá nhân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6</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1.1. Cá nhân có tài khoản giao dịch chứng khoán tại công ty chứng khoán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7</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1.2. Cá nhân không có tài khoản giao dịch chứng khoán tại công ty chứng khoán, thực hiện giao dịch chứng khoán qua tổ chức kinh doanh chứng khoán nước ngoài đại diện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8</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1.3. Cá nhân có tài khoản giao dịch chứng khoán tại công ty chứng khoán, thực hiện giao dịch chứng khoán qua tổ chức kinh doanh chứng khoán nước ngoài đại diện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9</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 Tổ chức</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10</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2.1. Tổ chức có tài khoản giao dịch chứng khoán tại công ty chứng khoán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11</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2.2. Tổ chức không có tài khoản giao dịch chứng khoán tại công ty chứng khoán, thực hiện giao dịch qua tổ chức kinh doanh chứng khoán nước ngoài đại diện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12</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xml:space="preserve">2.3. Tổ chức có tài khoản giao dịch chứng khoán tại công ty chứng khoán, </w:t>
            </w:r>
            <w:r w:rsidRPr="00B90D2B">
              <w:rPr>
                <w:rFonts w:ascii="Times New Roman" w:eastAsia="Times New Roman" w:hAnsi="Times New Roman" w:cs="Times New Roman"/>
                <w:kern w:val="0"/>
                <w:sz w:val="24"/>
                <w:szCs w:val="24"/>
                <w14:ligatures w14:val="none"/>
              </w:rPr>
              <w:lastRenderedPageBreak/>
              <w:t>thực hiện giao dịch chứng khoán qua tổ chức kinh doanh chứng khoán nước ngoài đại diện</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lastRenderedPageBreak/>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r w:rsidR="00B90D2B" w:rsidRPr="00B90D2B" w:rsidTr="00B90D2B">
        <w:tc>
          <w:tcPr>
            <w:tcW w:w="3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13</w:t>
            </w:r>
          </w:p>
        </w:tc>
        <w:tc>
          <w:tcPr>
            <w:tcW w:w="20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kern w:val="0"/>
                <w:sz w:val="24"/>
                <w:szCs w:val="24"/>
                <w14:ligatures w14:val="none"/>
              </w:rPr>
              <w:t>Tổng (I + II)</w:t>
            </w:r>
          </w:p>
        </w:tc>
        <w:tc>
          <w:tcPr>
            <w:tcW w:w="70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9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c>
          <w:tcPr>
            <w:tcW w:w="850" w:type="pct"/>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vAlign w:val="center"/>
            <w:hideMark/>
          </w:tcPr>
          <w:p w:rsidR="00B90D2B" w:rsidRPr="00B90D2B" w:rsidRDefault="00B90D2B" w:rsidP="00B90D2B">
            <w:pPr>
              <w:spacing w:after="0" w:line="240" w:lineRule="auto"/>
              <w:jc w:val="center"/>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kern w:val="0"/>
                <w:sz w:val="24"/>
                <w:szCs w:val="24"/>
                <w14:ligatures w14:val="none"/>
              </w:rPr>
              <w:t> </w:t>
            </w:r>
          </w:p>
        </w:tc>
      </w:tr>
    </w:tbl>
    <w:p w:rsidR="00B90D2B" w:rsidRPr="00B90D2B" w:rsidRDefault="00B90D2B" w:rsidP="00B90D2B">
      <w:pPr>
        <w:spacing w:after="0" w:line="240" w:lineRule="auto"/>
        <w:ind w:firstLine="720"/>
        <w:jc w:val="both"/>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b/>
          <w:bCs/>
          <w:i/>
          <w:iCs/>
          <w:kern w:val="0"/>
          <w:sz w:val="24"/>
          <w:szCs w:val="24"/>
          <w14:ligatures w14:val="none"/>
        </w:rPr>
        <w:t>Ghi chú:</w:t>
      </w:r>
    </w:p>
    <w:p w:rsidR="00B90D2B" w:rsidRPr="00B90D2B" w:rsidRDefault="00B90D2B" w:rsidP="00B90D2B">
      <w:pPr>
        <w:spacing w:after="0" w:line="240" w:lineRule="auto"/>
        <w:ind w:firstLine="720"/>
        <w:jc w:val="both"/>
        <w:rPr>
          <w:rFonts w:ascii="Times New Roman" w:eastAsia="Times New Roman" w:hAnsi="Times New Roman" w:cs="Times New Roman"/>
          <w:kern w:val="0"/>
          <w:sz w:val="24"/>
          <w:szCs w:val="24"/>
          <w14:ligatures w14:val="none"/>
        </w:rPr>
      </w:pPr>
      <w:r w:rsidRPr="00B90D2B">
        <w:rPr>
          <w:rFonts w:ascii="Times New Roman" w:eastAsia="Times New Roman" w:hAnsi="Times New Roman" w:cs="Times New Roman"/>
          <w:i/>
          <w:iCs/>
          <w:kern w:val="0"/>
          <w:sz w:val="24"/>
          <w:szCs w:val="24"/>
          <w14:ligatures w14:val="none"/>
        </w:rPr>
        <w:t xml:space="preserve">- Cột (3), (4), (5), (6): Nhập theo định dạng số "Number”. Trường hợp số âm thì để trong ngoặc đơn </w:t>
      </w:r>
      <w:proofErr w:type="gramStart"/>
      <w:r w:rsidRPr="00B90D2B">
        <w:rPr>
          <w:rFonts w:ascii="Times New Roman" w:eastAsia="Times New Roman" w:hAnsi="Times New Roman" w:cs="Times New Roman"/>
          <w:i/>
          <w:iCs/>
          <w:kern w:val="0"/>
          <w:sz w:val="24"/>
          <w:szCs w:val="24"/>
          <w14:ligatures w14:val="none"/>
        </w:rPr>
        <w:t>( )</w:t>
      </w:r>
      <w:proofErr w:type="gramEnd"/>
      <w:r w:rsidRPr="00B90D2B">
        <w:rPr>
          <w:rFonts w:ascii="Times New Roman" w:eastAsia="Times New Roman" w:hAnsi="Times New Roman" w:cs="Times New Roman"/>
          <w:i/>
          <w:iCs/>
          <w:kern w:val="0"/>
          <w:sz w:val="24"/>
          <w:szCs w:val="24"/>
          <w14:ligatures w14:val="none"/>
        </w:rPr>
        <w:t>.</w:t>
      </w:r>
    </w:p>
    <w:p w:rsidR="00685E75" w:rsidRPr="00B90D2B" w:rsidRDefault="00685E75">
      <w:pPr>
        <w:rPr>
          <w:rFonts w:ascii="Times New Roman" w:hAnsi="Times New Roman" w:cs="Times New Roman"/>
          <w:sz w:val="24"/>
          <w:szCs w:val="24"/>
        </w:rPr>
      </w:pPr>
    </w:p>
    <w:sectPr w:rsidR="00685E75" w:rsidRPr="00B90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D2B"/>
    <w:rsid w:val="006512A5"/>
    <w:rsid w:val="00685E75"/>
    <w:rsid w:val="0070224F"/>
    <w:rsid w:val="009A7D14"/>
    <w:rsid w:val="00B90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A8183E-9848-4548-8D07-884D71CD8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0D2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B90D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77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2026-02-04T04:12:00Z</dcterms:created>
  <dcterms:modified xsi:type="dcterms:W3CDTF">2026-02-04T04:13:00Z</dcterms:modified>
</cp:coreProperties>
</file>