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85" w:rsidRPr="00864E85" w:rsidRDefault="00864E85" w:rsidP="00864E85">
      <w:pPr>
        <w:shd w:val="clear" w:color="auto" w:fill="FFFFFF"/>
        <w:spacing w:after="0" w:line="234" w:lineRule="atLeast"/>
        <w:jc w:val="center"/>
        <w:rPr>
          <w:rFonts w:ascii="Arial" w:eastAsia="Times New Roman" w:hAnsi="Arial" w:cs="Arial"/>
          <w:color w:val="000000"/>
          <w:sz w:val="18"/>
          <w:szCs w:val="18"/>
        </w:rPr>
      </w:pPr>
      <w:bookmarkStart w:id="0" w:name="chuong_pl_13"/>
      <w:r w:rsidRPr="00864E85">
        <w:rPr>
          <w:rFonts w:ascii="Arial" w:eastAsia="Times New Roman" w:hAnsi="Arial" w:cs="Arial"/>
          <w:b/>
          <w:bCs/>
          <w:color w:val="000000"/>
          <w:sz w:val="18"/>
          <w:szCs w:val="18"/>
          <w:lang w:val="vi-VN"/>
        </w:rPr>
        <w:t>Phụ lục 13/QCTV: Mẫu báo cáo giám sát định kỳ hàng tháng</w:t>
      </w:r>
      <w:bookmarkEnd w:id="0"/>
    </w:p>
    <w:p w:rsidR="00864E85" w:rsidRPr="00864E85" w:rsidRDefault="00864E85" w:rsidP="00864E85">
      <w:pPr>
        <w:shd w:val="clear" w:color="auto" w:fill="FFFFFF"/>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tbl>
      <w:tblPr>
        <w:tblW w:w="5000" w:type="pct"/>
        <w:tblCellSpacing w:w="0" w:type="dxa"/>
        <w:shd w:val="clear" w:color="auto" w:fill="FFFFFF"/>
        <w:tblCellMar>
          <w:left w:w="0" w:type="dxa"/>
          <w:right w:w="0" w:type="dxa"/>
        </w:tblCellMar>
        <w:tblLook w:val="04A0"/>
      </w:tblPr>
      <w:tblGrid>
        <w:gridCol w:w="3580"/>
        <w:gridCol w:w="5996"/>
      </w:tblGrid>
      <w:tr w:rsidR="00864E85" w:rsidRPr="00864E85" w:rsidTr="00864E85">
        <w:trPr>
          <w:tblCellSpacing w:w="0" w:type="dxa"/>
        </w:trPr>
        <w:tc>
          <w:tcPr>
            <w:tcW w:w="1850" w:type="pct"/>
            <w:shd w:val="clear" w:color="auto" w:fill="FFFFFF"/>
            <w:tcMar>
              <w:top w:w="0" w:type="dxa"/>
              <w:left w:w="108" w:type="dxa"/>
              <w:bottom w:w="0" w:type="dxa"/>
              <w:right w:w="108" w:type="dxa"/>
            </w:tcMa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CÔNG TY CHỨNG KHOÁN</w:t>
            </w:r>
            <w:r w:rsidRPr="00864E85">
              <w:rPr>
                <w:rFonts w:ascii="Arial" w:eastAsia="Times New Roman" w:hAnsi="Arial" w:cs="Arial"/>
                <w:b/>
                <w:bCs/>
                <w:color w:val="000000"/>
                <w:sz w:val="18"/>
                <w:szCs w:val="18"/>
                <w:lang w:val="vi-VN"/>
              </w:rPr>
              <w:br/>
              <w:t>-------</w:t>
            </w:r>
          </w:p>
        </w:tc>
        <w:tc>
          <w:tcPr>
            <w:tcW w:w="3100" w:type="pct"/>
            <w:shd w:val="clear" w:color="auto" w:fill="FFFFFF"/>
            <w:tcMar>
              <w:top w:w="0" w:type="dxa"/>
              <w:left w:w="108" w:type="dxa"/>
              <w:bottom w:w="0" w:type="dxa"/>
              <w:right w:w="108" w:type="dxa"/>
            </w:tcMa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CỘNG HÒA XÃ HỘI CHỦ NGHĨA VIỆT NAM</w:t>
            </w:r>
            <w:r w:rsidRPr="00864E85">
              <w:rPr>
                <w:rFonts w:ascii="Arial" w:eastAsia="Times New Roman" w:hAnsi="Arial" w:cs="Arial"/>
                <w:b/>
                <w:bCs/>
                <w:color w:val="000000"/>
                <w:sz w:val="18"/>
                <w:szCs w:val="18"/>
                <w:lang w:val="vi-VN"/>
              </w:rPr>
              <w:br/>
              <w:t>Độc lập - Tự do - Hạnh phúc</w:t>
            </w:r>
            <w:r w:rsidRPr="00864E85">
              <w:rPr>
                <w:rFonts w:ascii="Arial" w:eastAsia="Times New Roman" w:hAnsi="Arial" w:cs="Arial"/>
                <w:b/>
                <w:bCs/>
                <w:color w:val="000000"/>
                <w:sz w:val="18"/>
                <w:szCs w:val="18"/>
                <w:lang w:val="vi-VN"/>
              </w:rPr>
              <w:br/>
              <w:t>---------------</w:t>
            </w:r>
          </w:p>
        </w:tc>
      </w:tr>
      <w:tr w:rsidR="00864E85" w:rsidRPr="00864E85" w:rsidTr="00864E85">
        <w:trPr>
          <w:tblCellSpacing w:w="0" w:type="dxa"/>
        </w:trPr>
        <w:tc>
          <w:tcPr>
            <w:tcW w:w="1850" w:type="pct"/>
            <w:shd w:val="clear" w:color="auto" w:fill="FFFFFF"/>
            <w:tcMar>
              <w:top w:w="0" w:type="dxa"/>
              <w:left w:w="108" w:type="dxa"/>
              <w:bottom w:w="0" w:type="dxa"/>
              <w:right w:w="108" w:type="dxa"/>
            </w:tcMa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Số:………../BCGS-....</w:t>
            </w:r>
          </w:p>
        </w:tc>
        <w:tc>
          <w:tcPr>
            <w:tcW w:w="3100" w:type="pct"/>
            <w:shd w:val="clear" w:color="auto" w:fill="FFFFFF"/>
            <w:tcMar>
              <w:top w:w="0" w:type="dxa"/>
              <w:left w:w="108" w:type="dxa"/>
              <w:bottom w:w="0" w:type="dxa"/>
              <w:right w:w="108" w:type="dxa"/>
            </w:tcMar>
            <w:hideMark/>
          </w:tcPr>
          <w:p w:rsidR="00864E85" w:rsidRPr="00864E85" w:rsidRDefault="00864E85" w:rsidP="00864E85">
            <w:pPr>
              <w:spacing w:before="120" w:after="120" w:line="234" w:lineRule="atLeast"/>
              <w:jc w:val="right"/>
              <w:rPr>
                <w:rFonts w:ascii="Arial" w:eastAsia="Times New Roman" w:hAnsi="Arial" w:cs="Arial"/>
                <w:color w:val="000000"/>
                <w:sz w:val="18"/>
                <w:szCs w:val="18"/>
              </w:rPr>
            </w:pPr>
            <w:r w:rsidRPr="00864E85">
              <w:rPr>
                <w:rFonts w:ascii="Arial" w:eastAsia="Times New Roman" w:hAnsi="Arial" w:cs="Arial"/>
                <w:i/>
                <w:iCs/>
                <w:color w:val="000000"/>
                <w:sz w:val="18"/>
                <w:szCs w:val="18"/>
                <w:lang w:val="vi-VN"/>
              </w:rPr>
              <w:t>...., ngày... tháng... năm…….</w:t>
            </w:r>
          </w:p>
        </w:tc>
      </w:tr>
    </w:tbl>
    <w:p w:rsidR="00864E85" w:rsidRPr="00864E85" w:rsidRDefault="00864E85" w:rsidP="00864E85">
      <w:pPr>
        <w:shd w:val="clear" w:color="auto" w:fill="FFFFFF"/>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BÁO CÁO GIÁM SÁT ĐỊNH KỲ THÁNG …….../.......</w:t>
      </w:r>
    </w:p>
    <w:p w:rsidR="00864E85" w:rsidRPr="00864E85" w:rsidRDefault="00864E85" w:rsidP="00864E85">
      <w:pPr>
        <w:shd w:val="clear" w:color="auto" w:fill="FFFFFF"/>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Kính gửi: Sở Giao dịch Chứng khoán Việt Nam</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I. Thống kê tài khoản của nhà đầu tư</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 Về sử dụng tài khoản của nhà đầu tư</w:t>
      </w:r>
    </w:p>
    <w:tbl>
      <w:tblPr>
        <w:tblW w:w="5000" w:type="pct"/>
        <w:tblCellSpacing w:w="0" w:type="dxa"/>
        <w:shd w:val="clear" w:color="auto" w:fill="FFFFFF"/>
        <w:tblCellMar>
          <w:left w:w="0" w:type="dxa"/>
          <w:right w:w="0" w:type="dxa"/>
        </w:tblCellMar>
        <w:tblLook w:val="04A0"/>
      </w:tblPr>
      <w:tblGrid>
        <w:gridCol w:w="1518"/>
        <w:gridCol w:w="2564"/>
        <w:gridCol w:w="2944"/>
        <w:gridCol w:w="2374"/>
      </w:tblGrid>
      <w:tr w:rsidR="00864E85" w:rsidRPr="00864E85" w:rsidTr="00864E85">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Đơn vị</w:t>
            </w:r>
          </w:p>
        </w:tc>
        <w:tc>
          <w:tcPr>
            <w:tcW w:w="4150" w:type="pct"/>
            <w:gridSpan w:val="3"/>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giao dịch chứng khoán sử dụng lại sau 06 tháng</w:t>
            </w:r>
          </w:p>
        </w:tc>
      </w:tr>
      <w:tr w:rsidR="00864E85" w:rsidRPr="00864E85" w:rsidTr="00864E8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ủy quyền cho công ty</w:t>
            </w: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có ủy quyền cho người khác</w:t>
            </w: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 trị giao dịch</w:t>
            </w: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Trụ sở chính</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Chi nhánh 1</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Chi nhánh 2</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Tổng cộng</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 Về lệnh giao dịch của nhà đầu tư</w:t>
      </w:r>
    </w:p>
    <w:tbl>
      <w:tblPr>
        <w:tblW w:w="5000" w:type="pct"/>
        <w:tblCellSpacing w:w="0" w:type="dxa"/>
        <w:shd w:val="clear" w:color="auto" w:fill="FFFFFF"/>
        <w:tblCellMar>
          <w:left w:w="0" w:type="dxa"/>
          <w:right w:w="0" w:type="dxa"/>
        </w:tblCellMar>
        <w:tblLook w:val="04A0"/>
      </w:tblPr>
      <w:tblGrid>
        <w:gridCol w:w="1648"/>
        <w:gridCol w:w="1938"/>
        <w:gridCol w:w="1938"/>
        <w:gridCol w:w="1938"/>
        <w:gridCol w:w="1938"/>
      </w:tblGrid>
      <w:tr w:rsidR="00864E85" w:rsidRPr="00864E85" w:rsidTr="00864E85">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Đơn vị</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lệnh đặt trực tuyến trong kỳ</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lệnh đặt qua điện thoại trong kỳ</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lệnh đặt tại quầy trong kỳ</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lệnh nhân viên công ty đặt theo ủy quyền trong kỳ</w:t>
            </w:r>
          </w:p>
        </w:tc>
      </w:tr>
      <w:tr w:rsidR="00864E85" w:rsidRPr="00864E85" w:rsidTr="00864E8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5</w:t>
            </w:r>
          </w:p>
        </w:tc>
      </w:tr>
      <w:tr w:rsidR="00864E85" w:rsidRPr="00864E85" w:rsidTr="00864E8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Trụ sở chính</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Chi nhánh 1</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Chi nhánh 2</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Tổng cộng</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 Về IP giao dịch của nhà đầu tư</w:t>
      </w:r>
    </w:p>
    <w:tbl>
      <w:tblPr>
        <w:tblW w:w="5000" w:type="pct"/>
        <w:tblCellSpacing w:w="0" w:type="dxa"/>
        <w:shd w:val="clear" w:color="auto" w:fill="FFFFFF"/>
        <w:tblCellMar>
          <w:left w:w="0" w:type="dxa"/>
          <w:right w:w="0" w:type="dxa"/>
        </w:tblCellMar>
        <w:tblLook w:val="04A0"/>
      </w:tblPr>
      <w:tblGrid>
        <w:gridCol w:w="1535"/>
        <w:gridCol w:w="2110"/>
        <w:gridCol w:w="2496"/>
        <w:gridCol w:w="2013"/>
        <w:gridCol w:w="1246"/>
      </w:tblGrid>
      <w:tr w:rsidR="00864E85" w:rsidRPr="00864E85" w:rsidTr="00864E85">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lastRenderedPageBreak/>
              <w:t>Đơn vị</w:t>
            </w:r>
          </w:p>
        </w:tc>
        <w:tc>
          <w:tcPr>
            <w:tcW w:w="2400" w:type="pct"/>
            <w:gridSpan w:val="2"/>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Top 30 tài khoản có chung địa IP đặt lệnh trong kỳ</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 trị giao dịch khớp lệnh của các tài khoản trùng IP</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Ghi chú</w:t>
            </w:r>
          </w:p>
        </w:tc>
      </w:tr>
      <w:tr w:rsidR="00864E85" w:rsidRPr="00864E85" w:rsidTr="00864E8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Trùng IP của công ty</w:t>
            </w: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Không trùng IP của công ty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5</w:t>
            </w: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Trụ sở chính</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Chi nhánh 1</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Chi nhánh 2</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r w:rsidR="00864E85" w:rsidRPr="00864E85" w:rsidTr="00864E8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Tổng cộng</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II. Thống kê nộp, rút, thanh toán tiền của nhà đầu tư</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 Thống kê tài khoản có 50 lần nộp hoặc rút, chuyển tiền trở lên trong kỳ</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a. Nộp tiền vào tài khoản</w:t>
      </w:r>
    </w:p>
    <w:tbl>
      <w:tblPr>
        <w:tblW w:w="5000" w:type="pct"/>
        <w:tblCellSpacing w:w="0" w:type="dxa"/>
        <w:shd w:val="clear" w:color="auto" w:fill="FFFFFF"/>
        <w:tblCellMar>
          <w:left w:w="0" w:type="dxa"/>
          <w:right w:w="0" w:type="dxa"/>
        </w:tblCellMar>
        <w:tblLook w:val="04A0"/>
      </w:tblPr>
      <w:tblGrid>
        <w:gridCol w:w="2713"/>
        <w:gridCol w:w="1938"/>
        <w:gridCol w:w="2132"/>
        <w:gridCol w:w="2617"/>
      </w:tblGrid>
      <w:tr w:rsidR="00864E85" w:rsidRPr="00864E85" w:rsidTr="00864E85">
        <w:trPr>
          <w:tblCellSpacing w:w="0" w:type="dxa"/>
        </w:trPr>
        <w:tc>
          <w:tcPr>
            <w:tcW w:w="14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có từ 50 lần trở lên nộp tiền vào tài khoản</w:t>
            </w:r>
          </w:p>
        </w:tc>
        <w:tc>
          <w:tcPr>
            <w:tcW w:w="10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lần nộp tài khoản</w:t>
            </w:r>
          </w:p>
        </w:tc>
        <w:tc>
          <w:tcPr>
            <w:tcW w:w="11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 trị nộp tài khoản</w:t>
            </w:r>
          </w:p>
        </w:tc>
        <w:tc>
          <w:tcPr>
            <w:tcW w:w="1350" w:type="pct"/>
            <w:tcBorders>
              <w:top w:val="single" w:sz="8" w:space="0" w:color="000000"/>
              <w:left w:val="single" w:sz="8" w:space="0" w:color="000000"/>
              <w:bottom w:val="nil"/>
              <w:right w:val="single" w:sz="8" w:space="0" w:color="000000"/>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lần khách hàng của công ty nộp vào tài khoản giao dịch trong kỳ</w:t>
            </w:r>
          </w:p>
        </w:tc>
      </w:tr>
      <w:tr w:rsidR="00864E85" w:rsidRPr="00864E85" w:rsidTr="00864E85">
        <w:trPr>
          <w:tblCellSpacing w:w="0" w:type="dxa"/>
        </w:trPr>
        <w:tc>
          <w:tcPr>
            <w:tcW w:w="14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10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11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350" w:type="pct"/>
            <w:tcBorders>
              <w:top w:val="single" w:sz="8" w:space="0" w:color="000000"/>
              <w:left w:val="single" w:sz="8" w:space="0" w:color="000000"/>
              <w:bottom w:val="nil"/>
              <w:right w:val="single" w:sz="8" w:space="0" w:color="000000"/>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r>
      <w:tr w:rsidR="00864E85" w:rsidRPr="00864E85" w:rsidTr="00864E85">
        <w:trPr>
          <w:tblCellSpacing w:w="0" w:type="dxa"/>
        </w:trPr>
        <w:tc>
          <w:tcPr>
            <w:tcW w:w="1400" w:type="pct"/>
            <w:tcBorders>
              <w:top w:val="single" w:sz="8" w:space="0" w:color="000000"/>
              <w:left w:val="single" w:sz="8" w:space="0" w:color="000000"/>
              <w:bottom w:val="single" w:sz="8" w:space="0" w:color="000000"/>
              <w:right w:val="nil"/>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single" w:sz="8" w:space="0" w:color="000000"/>
              <w:left w:val="single" w:sz="8" w:space="0" w:color="000000"/>
              <w:bottom w:val="single" w:sz="8" w:space="0" w:color="000000"/>
              <w:right w:val="nil"/>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100" w:type="pct"/>
            <w:tcBorders>
              <w:top w:val="single" w:sz="8" w:space="0" w:color="000000"/>
              <w:left w:val="single" w:sz="8" w:space="0" w:color="000000"/>
              <w:bottom w:val="single" w:sz="8" w:space="0" w:color="000000"/>
              <w:right w:val="nil"/>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b. Rút, chuyển tiền khỏi tài khoản</w:t>
      </w:r>
    </w:p>
    <w:tbl>
      <w:tblPr>
        <w:tblW w:w="5000" w:type="pct"/>
        <w:tblCellSpacing w:w="0" w:type="dxa"/>
        <w:shd w:val="clear" w:color="auto" w:fill="FFFFFF"/>
        <w:tblCellMar>
          <w:left w:w="0" w:type="dxa"/>
          <w:right w:w="0" w:type="dxa"/>
        </w:tblCellMar>
        <w:tblLook w:val="04A0"/>
      </w:tblPr>
      <w:tblGrid>
        <w:gridCol w:w="2713"/>
        <w:gridCol w:w="1938"/>
        <w:gridCol w:w="2132"/>
        <w:gridCol w:w="2617"/>
      </w:tblGrid>
      <w:tr w:rsidR="00864E85" w:rsidRPr="00864E85" w:rsidTr="00864E85">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có từ 50 lần trở lên rút tiền ra khỏi tài khoản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lần rút tài khoản</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 trị rút tài khoản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lần khách hàng của công ty rút tài khoản giao dịch trong kỳ</w:t>
            </w:r>
          </w:p>
        </w:tc>
      </w:tr>
      <w:tr w:rsidR="00864E85" w:rsidRPr="00864E85" w:rsidTr="00864E85">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r>
      <w:tr w:rsidR="00864E85" w:rsidRPr="00864E85" w:rsidTr="00864E85">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 Thống kê tài khoản tổng giá trị nộp hoặc rút, chuyển tiền từ 10 tỷ đồng trở lên trong kỳ</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a. Nộp tiền vào tài khoản</w:t>
      </w:r>
    </w:p>
    <w:tbl>
      <w:tblPr>
        <w:tblW w:w="5000" w:type="pct"/>
        <w:tblCellSpacing w:w="0" w:type="dxa"/>
        <w:shd w:val="clear" w:color="auto" w:fill="FFFFFF"/>
        <w:tblCellMar>
          <w:left w:w="0" w:type="dxa"/>
          <w:right w:w="0" w:type="dxa"/>
        </w:tblCellMar>
        <w:tblLook w:val="04A0"/>
      </w:tblPr>
      <w:tblGrid>
        <w:gridCol w:w="2714"/>
        <w:gridCol w:w="1647"/>
        <w:gridCol w:w="1647"/>
        <w:gridCol w:w="3392"/>
      </w:tblGrid>
      <w:tr w:rsidR="00864E85" w:rsidRPr="00864E85" w:rsidTr="00864E85">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nộp từ 10 tỷ trở lên vào tài khoản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lần nộp tài khoản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 trị nộp tài khoản</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tiền khách hàng của công ty nộp vào tài khoản giao dịch trong kỳ</w:t>
            </w:r>
          </w:p>
        </w:tc>
      </w:tr>
      <w:tr w:rsidR="00864E85" w:rsidRPr="00864E85" w:rsidTr="00864E85">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r>
      <w:tr w:rsidR="00864E85" w:rsidRPr="00864E85" w:rsidTr="00864E85">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b. Rút, chuyển tiền khỏi tài khoản</w:t>
      </w:r>
    </w:p>
    <w:tbl>
      <w:tblPr>
        <w:tblW w:w="5000" w:type="pct"/>
        <w:tblCellSpacing w:w="0" w:type="dxa"/>
        <w:shd w:val="clear" w:color="auto" w:fill="FFFFFF"/>
        <w:tblCellMar>
          <w:left w:w="0" w:type="dxa"/>
          <w:right w:w="0" w:type="dxa"/>
        </w:tblCellMar>
        <w:tblLook w:val="04A0"/>
      </w:tblPr>
      <w:tblGrid>
        <w:gridCol w:w="2714"/>
        <w:gridCol w:w="1647"/>
        <w:gridCol w:w="1647"/>
        <w:gridCol w:w="3392"/>
      </w:tblGrid>
      <w:tr w:rsidR="00864E85" w:rsidRPr="00864E85" w:rsidTr="00864E85">
        <w:trPr>
          <w:tblCellSpacing w:w="0" w:type="dxa"/>
        </w:trPr>
        <w:tc>
          <w:tcPr>
            <w:tcW w:w="14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tài khoản rút từ 10 tỷ trở lên ra khỏi tài khoản</w:t>
            </w:r>
          </w:p>
        </w:tc>
        <w:tc>
          <w:tcPr>
            <w:tcW w:w="85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lần rút tài khoản</w:t>
            </w:r>
          </w:p>
        </w:tc>
        <w:tc>
          <w:tcPr>
            <w:tcW w:w="85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 trị rút tài khoản</w:t>
            </w:r>
          </w:p>
        </w:tc>
        <w:tc>
          <w:tcPr>
            <w:tcW w:w="1750" w:type="pct"/>
            <w:tcBorders>
              <w:top w:val="single" w:sz="8" w:space="0" w:color="000000"/>
              <w:left w:val="single" w:sz="8" w:space="0" w:color="000000"/>
              <w:bottom w:val="nil"/>
              <w:right w:val="single" w:sz="8" w:space="0" w:color="000000"/>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số tiền khách hàng của công ty rút tài khoản giao dịch trong kỳ</w:t>
            </w:r>
          </w:p>
        </w:tc>
      </w:tr>
      <w:tr w:rsidR="00864E85" w:rsidRPr="00864E85" w:rsidTr="00864E85">
        <w:trPr>
          <w:tblCellSpacing w:w="0" w:type="dxa"/>
        </w:trPr>
        <w:tc>
          <w:tcPr>
            <w:tcW w:w="140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1</w:t>
            </w:r>
          </w:p>
        </w:tc>
        <w:tc>
          <w:tcPr>
            <w:tcW w:w="85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2</w:t>
            </w:r>
          </w:p>
        </w:tc>
        <w:tc>
          <w:tcPr>
            <w:tcW w:w="850" w:type="pct"/>
            <w:tcBorders>
              <w:top w:val="single" w:sz="8" w:space="0" w:color="000000"/>
              <w:left w:val="single" w:sz="8" w:space="0" w:color="000000"/>
              <w:bottom w:val="nil"/>
              <w:right w:val="nil"/>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3</w:t>
            </w:r>
          </w:p>
        </w:tc>
        <w:tc>
          <w:tcPr>
            <w:tcW w:w="1750" w:type="pct"/>
            <w:tcBorders>
              <w:top w:val="single" w:sz="8" w:space="0" w:color="000000"/>
              <w:left w:val="single" w:sz="8" w:space="0" w:color="000000"/>
              <w:bottom w:val="nil"/>
              <w:right w:val="single" w:sz="8" w:space="0" w:color="000000"/>
            </w:tcBorders>
            <w:shd w:val="clear" w:color="auto" w:fill="auto"/>
            <w:vAlign w:val="cente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color w:val="000000"/>
                <w:sz w:val="18"/>
                <w:szCs w:val="18"/>
                <w:lang w:val="vi-VN"/>
              </w:rPr>
              <w:t>4</w:t>
            </w:r>
          </w:p>
        </w:tc>
      </w:tr>
      <w:tr w:rsidR="00864E85" w:rsidRPr="00864E85" w:rsidTr="00864E85">
        <w:trPr>
          <w:tblCellSpacing w:w="0" w:type="dxa"/>
        </w:trPr>
        <w:tc>
          <w:tcPr>
            <w:tcW w:w="1400" w:type="pct"/>
            <w:tcBorders>
              <w:top w:val="single" w:sz="8" w:space="0" w:color="000000"/>
              <w:left w:val="single" w:sz="8" w:space="0" w:color="000000"/>
              <w:bottom w:val="single" w:sz="8" w:space="0" w:color="000000"/>
              <w:right w:val="nil"/>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850" w:type="pct"/>
            <w:tcBorders>
              <w:top w:val="single" w:sz="8" w:space="0" w:color="000000"/>
              <w:left w:val="single" w:sz="8" w:space="0" w:color="000000"/>
              <w:bottom w:val="single" w:sz="8" w:space="0" w:color="000000"/>
              <w:right w:val="nil"/>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850" w:type="pct"/>
            <w:tcBorders>
              <w:top w:val="single" w:sz="8" w:space="0" w:color="000000"/>
              <w:left w:val="single" w:sz="8" w:space="0" w:color="000000"/>
              <w:bottom w:val="single" w:sz="8" w:space="0" w:color="000000"/>
              <w:right w:val="nil"/>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4E85" w:rsidRPr="00864E85" w:rsidRDefault="00864E85" w:rsidP="00864E85">
            <w:pPr>
              <w:spacing w:after="0" w:line="240" w:lineRule="auto"/>
              <w:rPr>
                <w:rFonts w:ascii="Arial" w:eastAsia="Times New Roman" w:hAnsi="Arial" w:cs="Arial"/>
                <w:color w:val="000000"/>
                <w:sz w:val="18"/>
                <w:szCs w:val="18"/>
              </w:rPr>
            </w:pPr>
          </w:p>
        </w:tc>
      </w:tr>
    </w:tbl>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III. Báo cáo theo yêu cầu</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lastRenderedPageBreak/>
        <w:t>Trường hợp Sở GDCK Việt Nam phát hiện các giao dịch có dấu hiệu bất thường và cần thiết phải làm rõ, Sở GDCK Việt Nam sẽ yêu cầu Công ty chứng khoán có liên quan báo cáo theo yêu cầu đối với các nội dung về:</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 Hoạt động giao dịch của nhà đầu tư có liên quan;</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 Hoạt động giao dịch của nhân viên môi giới có liên quan;</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 Hoạt động giao dịch của cổ phiếu có liên quan;</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 Các thông tin khác có liên quan.</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IV. Các nội dung khác (nếu có)</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Trường hợp Công ty chứng khoán phát hiện các hiện tượng theo công ty chứng khoán là bất thường hoặc có khả năng vi phạm quy định của pháp luật về giao dịch chứng khoán (thao túng, nội gián, hoạt động khác ...) thì có trách nhiệm báo cáo Sở GDCK Việt Nam để báo cáo Ủy ban Chứng khoán Nhà nước xem xét theo thẩm quyền.</w:t>
      </w:r>
    </w:p>
    <w:p w:rsidR="00864E85" w:rsidRPr="00864E85" w:rsidRDefault="00864E85" w:rsidP="00864E85">
      <w:pPr>
        <w:shd w:val="clear" w:color="auto" w:fill="FFFFFF"/>
        <w:spacing w:before="120" w:after="120" w:line="234" w:lineRule="atLeast"/>
        <w:rPr>
          <w:rFonts w:ascii="Arial" w:eastAsia="Times New Roman" w:hAnsi="Arial" w:cs="Arial"/>
          <w:color w:val="000000"/>
          <w:sz w:val="18"/>
          <w:szCs w:val="18"/>
        </w:rPr>
      </w:pPr>
      <w:r w:rsidRPr="00864E85">
        <w:rPr>
          <w:rFonts w:ascii="Arial" w:eastAsia="Times New Roman" w:hAnsi="Arial" w:cs="Arial"/>
          <w:color w:val="000000"/>
          <w:sz w:val="18"/>
          <w:szCs w:val="18"/>
          <w:lang w:val="vi-VN"/>
        </w:rPr>
        <w:t>Công ty chứng khoán ... cam kết những thông tin nêu trên và các tài liệu đính kèm là chính xác. Công ty chứng khoán ... xin báo cáo Sở GDCK Việt Nam.</w:t>
      </w:r>
    </w:p>
    <w:tbl>
      <w:tblPr>
        <w:tblW w:w="5000" w:type="pct"/>
        <w:tblCellSpacing w:w="0" w:type="dxa"/>
        <w:shd w:val="clear" w:color="auto" w:fill="FFFFFF"/>
        <w:tblCellMar>
          <w:left w:w="0" w:type="dxa"/>
          <w:right w:w="0" w:type="dxa"/>
        </w:tblCellMar>
        <w:tblLook w:val="04A0"/>
      </w:tblPr>
      <w:tblGrid>
        <w:gridCol w:w="4788"/>
        <w:gridCol w:w="4788"/>
      </w:tblGrid>
      <w:tr w:rsidR="00864E85" w:rsidRPr="00864E85" w:rsidTr="00864E85">
        <w:trPr>
          <w:tblCellSpacing w:w="0" w:type="dxa"/>
        </w:trPr>
        <w:tc>
          <w:tcPr>
            <w:tcW w:w="2500" w:type="pct"/>
            <w:shd w:val="clear" w:color="auto" w:fill="FFFFFF"/>
            <w:tcMar>
              <w:top w:w="0" w:type="dxa"/>
              <w:left w:w="108" w:type="dxa"/>
              <w:bottom w:w="0" w:type="dxa"/>
              <w:right w:w="108" w:type="dxa"/>
            </w:tcMar>
            <w:hideMark/>
          </w:tcPr>
          <w:p w:rsidR="00864E85" w:rsidRPr="00864E85" w:rsidRDefault="00864E85" w:rsidP="00864E85">
            <w:pPr>
              <w:spacing w:before="120" w:after="120" w:line="234" w:lineRule="atLeast"/>
              <w:rPr>
                <w:rFonts w:ascii="Arial" w:eastAsia="Times New Roman" w:hAnsi="Arial" w:cs="Arial"/>
                <w:color w:val="000000"/>
                <w:sz w:val="18"/>
                <w:szCs w:val="18"/>
              </w:rPr>
            </w:pPr>
            <w:r w:rsidRPr="00864E85">
              <w:rPr>
                <w:rFonts w:ascii="Arial" w:eastAsia="Times New Roman" w:hAnsi="Arial" w:cs="Arial"/>
                <w:b/>
                <w:bCs/>
                <w:i/>
                <w:iCs/>
                <w:color w:val="000000"/>
                <w:sz w:val="18"/>
                <w:szCs w:val="18"/>
                <w:lang w:val="vi-VN"/>
              </w:rPr>
              <w:br/>
              <w:t>Nơi nhận:</w:t>
            </w:r>
            <w:r w:rsidRPr="00864E85">
              <w:rPr>
                <w:rFonts w:ascii="Arial" w:eastAsia="Times New Roman" w:hAnsi="Arial" w:cs="Arial"/>
                <w:b/>
                <w:bCs/>
                <w:i/>
                <w:iCs/>
                <w:color w:val="000000"/>
                <w:sz w:val="18"/>
                <w:szCs w:val="18"/>
                <w:lang w:val="vi-VN"/>
              </w:rPr>
              <w:br/>
            </w:r>
            <w:r w:rsidRPr="00864E85">
              <w:rPr>
                <w:rFonts w:ascii="Arial" w:eastAsia="Times New Roman" w:hAnsi="Arial" w:cs="Arial"/>
                <w:color w:val="000000"/>
                <w:sz w:val="16"/>
                <w:szCs w:val="16"/>
                <w:lang w:val="vi-VN"/>
              </w:rPr>
              <w:t>- SGDCKVN, SGDCKHCM, SGDCKHN;</w:t>
            </w:r>
            <w:r w:rsidRPr="00864E85">
              <w:rPr>
                <w:rFonts w:ascii="Arial" w:eastAsia="Times New Roman" w:hAnsi="Arial" w:cs="Arial"/>
                <w:color w:val="000000"/>
                <w:sz w:val="16"/>
                <w:szCs w:val="16"/>
                <w:lang w:val="vi-VN"/>
              </w:rPr>
              <w:br/>
              <w:t>- Lưu:………,VT.</w:t>
            </w:r>
          </w:p>
        </w:tc>
        <w:tc>
          <w:tcPr>
            <w:tcW w:w="2500" w:type="pct"/>
            <w:shd w:val="clear" w:color="auto" w:fill="FFFFFF"/>
            <w:tcMar>
              <w:top w:w="0" w:type="dxa"/>
              <w:left w:w="108" w:type="dxa"/>
              <w:bottom w:w="0" w:type="dxa"/>
              <w:right w:w="108" w:type="dxa"/>
            </w:tcMar>
            <w:hideMark/>
          </w:tcPr>
          <w:p w:rsidR="00864E85" w:rsidRPr="00864E85" w:rsidRDefault="00864E85" w:rsidP="00864E85">
            <w:pPr>
              <w:spacing w:before="120" w:after="120" w:line="234" w:lineRule="atLeast"/>
              <w:jc w:val="center"/>
              <w:rPr>
                <w:rFonts w:ascii="Arial" w:eastAsia="Times New Roman" w:hAnsi="Arial" w:cs="Arial"/>
                <w:color w:val="000000"/>
                <w:sz w:val="18"/>
                <w:szCs w:val="18"/>
              </w:rPr>
            </w:pPr>
            <w:r w:rsidRPr="00864E85">
              <w:rPr>
                <w:rFonts w:ascii="Arial" w:eastAsia="Times New Roman" w:hAnsi="Arial" w:cs="Arial"/>
                <w:b/>
                <w:bCs/>
                <w:color w:val="000000"/>
                <w:sz w:val="18"/>
                <w:szCs w:val="18"/>
                <w:lang w:val="vi-VN"/>
              </w:rPr>
              <w:t>TỔNG GIÁM ĐỐC</w:t>
            </w:r>
            <w:r w:rsidRPr="00864E85">
              <w:rPr>
                <w:rFonts w:ascii="Arial" w:eastAsia="Times New Roman" w:hAnsi="Arial" w:cs="Arial"/>
                <w:b/>
                <w:bCs/>
                <w:color w:val="000000"/>
                <w:sz w:val="18"/>
                <w:szCs w:val="18"/>
                <w:lang w:val="vi-VN"/>
              </w:rPr>
              <w:br/>
            </w:r>
            <w:r w:rsidRPr="00864E85">
              <w:rPr>
                <w:rFonts w:ascii="Arial" w:eastAsia="Times New Roman" w:hAnsi="Arial" w:cs="Arial"/>
                <w:i/>
                <w:iCs/>
                <w:color w:val="000000"/>
                <w:sz w:val="18"/>
                <w:szCs w:val="18"/>
                <w:lang w:val="vi-VN"/>
              </w:rPr>
              <w:t>(Ký, ghi rõ họ tên và đ</w:t>
            </w:r>
          </w:p>
        </w:tc>
      </w:tr>
    </w:tbl>
    <w:p w:rsidR="00A507A7" w:rsidRPr="00864E85" w:rsidRDefault="00A507A7" w:rsidP="00864E85"/>
    <w:sectPr w:rsidR="00A507A7" w:rsidRPr="00864E85" w:rsidSect="00801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7B79"/>
    <w:rsid w:val="000E25B6"/>
    <w:rsid w:val="00757B79"/>
    <w:rsid w:val="008012D3"/>
    <w:rsid w:val="00864E85"/>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19360">
      <w:bodyDiv w:val="1"/>
      <w:marLeft w:val="0"/>
      <w:marRight w:val="0"/>
      <w:marTop w:val="0"/>
      <w:marBottom w:val="0"/>
      <w:divBdr>
        <w:top w:val="none" w:sz="0" w:space="0" w:color="auto"/>
        <w:left w:val="none" w:sz="0" w:space="0" w:color="auto"/>
        <w:bottom w:val="none" w:sz="0" w:space="0" w:color="auto"/>
        <w:right w:val="none" w:sz="0" w:space="0" w:color="auto"/>
      </w:divBdr>
    </w:div>
    <w:div w:id="372388601">
      <w:bodyDiv w:val="1"/>
      <w:marLeft w:val="0"/>
      <w:marRight w:val="0"/>
      <w:marTop w:val="0"/>
      <w:marBottom w:val="0"/>
      <w:divBdr>
        <w:top w:val="none" w:sz="0" w:space="0" w:color="auto"/>
        <w:left w:val="none" w:sz="0" w:space="0" w:color="auto"/>
        <w:bottom w:val="none" w:sz="0" w:space="0" w:color="auto"/>
        <w:right w:val="none" w:sz="0" w:space="0" w:color="auto"/>
      </w:divBdr>
    </w:div>
    <w:div w:id="20041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530</Words>
  <Characters>3025</Characters>
  <Application>Microsoft Office Word</Application>
  <DocSecurity>0</DocSecurity>
  <Lines>25</Lines>
  <Paragraphs>7</Paragraphs>
  <ScaleCrop>false</ScaleCrop>
  <Company>Grizli777</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2023-10-19T03:07:00Z</dcterms:created>
  <dcterms:modified xsi:type="dcterms:W3CDTF">2023-10-19T03:07:00Z</dcterms:modified>
</cp:coreProperties>
</file>