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E47" w:rsidRPr="000D1E47" w:rsidRDefault="000D1E47" w:rsidP="000D1E47">
      <w:pPr>
        <w:shd w:val="clear" w:color="auto" w:fill="FFFFFF"/>
        <w:spacing w:after="0" w:line="234" w:lineRule="atLeast"/>
        <w:jc w:val="right"/>
        <w:rPr>
          <w:rFonts w:eastAsia="Times New Roman"/>
          <w:color w:val="000000"/>
          <w:sz w:val="16"/>
          <w:szCs w:val="16"/>
          <w:lang w:val="en-US"/>
        </w:rPr>
      </w:pPr>
      <w:bookmarkStart w:id="0" w:name="chuong_pl_12"/>
      <w:r w:rsidRPr="000D1E47">
        <w:rPr>
          <w:rFonts w:eastAsia="Times New Roman"/>
          <w:b/>
          <w:bCs/>
          <w:color w:val="000000"/>
          <w:sz w:val="16"/>
          <w:szCs w:val="16"/>
          <w:u w:val="single"/>
          <w:lang w:val="en-US"/>
        </w:rPr>
        <w:t>Biểu 2.6D</w:t>
      </w:r>
      <w:bookmarkEnd w:id="0"/>
    </w:p>
    <w:p w:rsidR="000D1E47" w:rsidRPr="000D1E47" w:rsidRDefault="000D1E47" w:rsidP="000D1E47">
      <w:pPr>
        <w:shd w:val="clear" w:color="auto" w:fill="FFFFFF"/>
        <w:spacing w:after="0" w:line="234" w:lineRule="atLeast"/>
        <w:jc w:val="center"/>
        <w:rPr>
          <w:rFonts w:eastAsia="Times New Roman"/>
          <w:color w:val="000000"/>
          <w:sz w:val="16"/>
          <w:szCs w:val="16"/>
          <w:lang w:val="en-US"/>
        </w:rPr>
      </w:pPr>
      <w:bookmarkStart w:id="1" w:name="chuong_pl_12_name"/>
      <w:r w:rsidRPr="000D1E47">
        <w:rPr>
          <w:rFonts w:eastAsia="Times New Roman"/>
          <w:b/>
          <w:bCs/>
          <w:color w:val="000000"/>
          <w:sz w:val="16"/>
          <w:szCs w:val="16"/>
          <w:lang w:val="en-US"/>
        </w:rPr>
        <w:t>BÁO CÁO TÌNH HÌNH THỰC HIỆN DỰ ÁN ĐẦU TƯ CÓ SỬ DỤNG ĐẤT NĂM 2023 THEO LUẬT ĐẤU THẦU NGHỊ ĐỊNH SỐ 30/2015/NĐ-CP</w:t>
      </w:r>
      <w:bookmarkEnd w:id="1"/>
    </w:p>
    <w:p w:rsidR="000D1E47" w:rsidRPr="000D1E47" w:rsidRDefault="000D1E47" w:rsidP="000D1E47">
      <w:pPr>
        <w:shd w:val="clear" w:color="auto" w:fill="FFFFFF"/>
        <w:spacing w:before="120" w:after="120" w:line="234" w:lineRule="atLeast"/>
        <w:jc w:val="right"/>
        <w:rPr>
          <w:rFonts w:eastAsia="Times New Roman"/>
          <w:color w:val="000000"/>
          <w:sz w:val="16"/>
          <w:szCs w:val="16"/>
          <w:lang w:val="en-US"/>
        </w:rPr>
      </w:pPr>
      <w:r w:rsidRPr="000D1E47">
        <w:rPr>
          <w:rFonts w:eastAsia="Times New Roman"/>
          <w:i/>
          <w:iCs/>
          <w:color w:val="000000"/>
          <w:sz w:val="16"/>
          <w:szCs w:val="16"/>
          <w:lang w:val="en-US"/>
        </w:rPr>
        <w:t>Đơn vị: tỷ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
        <w:gridCol w:w="624"/>
        <w:gridCol w:w="376"/>
        <w:gridCol w:w="1119"/>
        <w:gridCol w:w="660"/>
        <w:gridCol w:w="625"/>
        <w:gridCol w:w="528"/>
        <w:gridCol w:w="625"/>
        <w:gridCol w:w="421"/>
        <w:gridCol w:w="598"/>
        <w:gridCol w:w="581"/>
        <w:gridCol w:w="598"/>
        <w:gridCol w:w="367"/>
        <w:gridCol w:w="401"/>
        <w:gridCol w:w="401"/>
        <w:gridCol w:w="340"/>
        <w:gridCol w:w="332"/>
        <w:gridCol w:w="401"/>
      </w:tblGrid>
      <w:tr w:rsidR="000D1E47" w:rsidRPr="000D1E47" w:rsidTr="000D1E47">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b/>
                <w:bCs/>
                <w:color w:val="000000"/>
                <w:sz w:val="16"/>
                <w:szCs w:val="16"/>
                <w:lang w:val="en-US"/>
              </w:rPr>
              <w:t>STT</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b/>
                <w:bCs/>
                <w:color w:val="000000"/>
                <w:sz w:val="16"/>
                <w:szCs w:val="16"/>
                <w:lang w:val="en-US"/>
              </w:rPr>
              <w:t>Địa phương</w:t>
            </w:r>
          </w:p>
        </w:tc>
        <w:tc>
          <w:tcPr>
            <w:tcW w:w="150" w:type="pct"/>
            <w:vMerge w:val="restart"/>
            <w:tcBorders>
              <w:top w:val="single" w:sz="8" w:space="0" w:color="auto"/>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b/>
                <w:bCs/>
                <w:color w:val="000000"/>
                <w:sz w:val="16"/>
                <w:szCs w:val="16"/>
                <w:lang w:val="en-US"/>
              </w:rPr>
              <w:t>Tổng số dự án</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b/>
                <w:bCs/>
                <w:color w:val="000000"/>
                <w:sz w:val="16"/>
                <w:szCs w:val="16"/>
                <w:lang w:val="en-US"/>
              </w:rPr>
              <w:t>Tên dự án</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b/>
                <w:bCs/>
                <w:color w:val="000000"/>
                <w:sz w:val="16"/>
                <w:szCs w:val="16"/>
                <w:lang w:val="en-US"/>
              </w:rPr>
              <w:t>TMĐT (tỷ đồng)</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b/>
                <w:bCs/>
                <w:color w:val="000000"/>
                <w:sz w:val="16"/>
                <w:szCs w:val="16"/>
                <w:lang w:val="en-US"/>
              </w:rPr>
              <w:t>Tổng d</w:t>
            </w:r>
            <w:bookmarkStart w:id="2" w:name="_GoBack"/>
            <w:bookmarkEnd w:id="2"/>
            <w:r w:rsidRPr="000D1E47">
              <w:rPr>
                <w:rFonts w:eastAsia="Times New Roman"/>
                <w:b/>
                <w:bCs/>
                <w:color w:val="000000"/>
                <w:sz w:val="16"/>
                <w:szCs w:val="16"/>
                <w:lang w:val="en-US"/>
              </w:rPr>
              <w:t>iện tích(ha)</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b/>
                <w:bCs/>
                <w:color w:val="000000"/>
                <w:sz w:val="16"/>
                <w:szCs w:val="16"/>
                <w:lang w:val="en-US"/>
              </w:rPr>
              <w:t>Đề xuất nộp ngân sách nhà nước được đề nghị trúng thầu (tỷ đồng)</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b/>
                <w:bCs/>
                <w:color w:val="000000"/>
                <w:sz w:val="16"/>
                <w:szCs w:val="16"/>
                <w:lang w:val="en-US"/>
              </w:rPr>
              <w:t>Tiền sử dụng đất, tiền thuê đất nhà đầu tư phải nộp sau khi được giao đất, cho thuê đất (tỷ đồng)</w:t>
            </w:r>
          </w:p>
        </w:tc>
        <w:tc>
          <w:tcPr>
            <w:tcW w:w="1650" w:type="pct"/>
            <w:gridSpan w:val="7"/>
            <w:tcBorders>
              <w:top w:val="single" w:sz="8" w:space="0" w:color="auto"/>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b/>
                <w:bCs/>
                <w:color w:val="000000"/>
                <w:sz w:val="16"/>
                <w:szCs w:val="16"/>
                <w:lang w:val="en-US"/>
              </w:rPr>
              <w:t>Số dự án phân loại theo tiến độ dự án</w:t>
            </w:r>
          </w:p>
        </w:tc>
        <w:tc>
          <w:tcPr>
            <w:tcW w:w="550" w:type="pct"/>
            <w:gridSpan w:val="3"/>
            <w:tcBorders>
              <w:top w:val="single" w:sz="8" w:space="0" w:color="auto"/>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b/>
                <w:bCs/>
                <w:color w:val="000000"/>
                <w:sz w:val="16"/>
                <w:szCs w:val="16"/>
                <w:lang w:val="en-US"/>
              </w:rPr>
              <w:t>Số dự án phân loại theo</w:t>
            </w:r>
          </w:p>
        </w:tc>
      </w:tr>
      <w:tr w:rsidR="000D1E47" w:rsidRPr="000D1E47" w:rsidTr="000D1E4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b/>
                <w:bCs/>
                <w:color w:val="000000"/>
                <w:sz w:val="16"/>
                <w:szCs w:val="16"/>
                <w:lang w:val="en-US"/>
              </w:rPr>
              <w:t>Đã ký kết HĐ/ hoàn thành DA</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b/>
                <w:bCs/>
                <w:color w:val="000000"/>
                <w:sz w:val="16"/>
                <w:szCs w:val="16"/>
                <w:lang w:val="en-US"/>
              </w:rPr>
              <w:t>Đã/đang thực hiện đấu thầu LCNĐT</w:t>
            </w: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b/>
                <w:bCs/>
                <w:color w:val="000000"/>
                <w:sz w:val="16"/>
                <w:szCs w:val="16"/>
                <w:lang w:val="en-US"/>
              </w:rPr>
              <w:t>Đã phê duyệt kế hoạch LCNĐT</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b/>
                <w:bCs/>
                <w:color w:val="000000"/>
                <w:sz w:val="16"/>
                <w:szCs w:val="16"/>
                <w:lang w:val="en-US"/>
              </w:rPr>
              <w:t>Đã/đang thực hiện sơ tuyển</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b/>
                <w:bCs/>
                <w:color w:val="000000"/>
                <w:sz w:val="16"/>
                <w:szCs w:val="16"/>
                <w:lang w:val="en-US"/>
              </w:rPr>
              <w:t>Đã công bố danh mục dự án</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b/>
                <w:bCs/>
                <w:color w:val="000000"/>
                <w:sz w:val="16"/>
                <w:szCs w:val="16"/>
                <w:lang w:val="en-US"/>
              </w:rPr>
              <w:t>Chưa xác định tiến độ DA</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b/>
                <w:bCs/>
                <w:color w:val="000000"/>
                <w:sz w:val="16"/>
                <w:szCs w:val="16"/>
                <w:lang w:val="en-US"/>
              </w:rPr>
              <w:t>Chưa có kết quả lựa chọn NĐT</w:t>
            </w: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b/>
                <w:bCs/>
                <w:color w:val="000000"/>
                <w:sz w:val="16"/>
                <w:szCs w:val="16"/>
                <w:lang w:val="en-US"/>
              </w:rPr>
              <w:t>Đấu thầu rộng rãi</w:t>
            </w: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b/>
                <w:bCs/>
                <w:color w:val="000000"/>
                <w:sz w:val="16"/>
                <w:szCs w:val="16"/>
                <w:lang w:val="en-US"/>
              </w:rPr>
              <w:t>Chỉ định nhà đầu tư</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b/>
                <w:bCs/>
                <w:color w:val="000000"/>
                <w:sz w:val="16"/>
                <w:szCs w:val="16"/>
                <w:lang w:val="en-US"/>
              </w:rPr>
              <w:t>Chưa xác định được hình thức</w:t>
            </w:r>
          </w:p>
        </w:tc>
      </w:tr>
      <w:tr w:rsidR="000D1E47" w:rsidRPr="000D1E47" w:rsidTr="000D1E47">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1</w:t>
            </w:r>
          </w:p>
        </w:tc>
        <w:tc>
          <w:tcPr>
            <w:tcW w:w="350" w:type="pct"/>
            <w:vMerge w:val="restar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Lạng Sơn</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3</w:t>
            </w: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Khu hành chính - đô thị thị trấn Đồng Đăng, huyện Cao Lộc, tỉnh Lạng Sơn</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813.12</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21.62</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r>
      <w:tr w:rsidR="000D1E47" w:rsidRPr="000D1E47" w:rsidTr="000D1E4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Khu ở mới sinh thái sông Kỳ Cùng, xã Mai Pha, thành phố Lạng Sơn</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412.59</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9.74</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r>
      <w:tr w:rsidR="000D1E47" w:rsidRPr="000D1E47" w:rsidTr="000D1E4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Trạm dừng nghỉ Hữu Lũng</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61.47</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9.92</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r>
      <w:tr w:rsidR="000D1E47" w:rsidRPr="000D1E47" w:rsidTr="000D1E47">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2</w:t>
            </w:r>
          </w:p>
        </w:tc>
        <w:tc>
          <w:tcPr>
            <w:tcW w:w="350" w:type="pct"/>
            <w:vMerge w:val="restar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Đắk Nông</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2</w:t>
            </w: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Chợ và Khu dân cư Sùng Đức, phường Nghĩa Tân</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99.71</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6.90</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r>
      <w:tr w:rsidR="000D1E47" w:rsidRPr="000D1E47" w:rsidTr="000D1E4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Khu đô thị mới tổ 5, phường Nghĩa Phú</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163.25</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16.94</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r>
      <w:tr w:rsidR="000D1E47" w:rsidRPr="000D1E47" w:rsidTr="000D1E47">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3</w:t>
            </w:r>
          </w:p>
        </w:tc>
        <w:tc>
          <w:tcPr>
            <w:tcW w:w="350" w:type="pct"/>
            <w:vMerge w:val="restar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Thái Bình</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4</w:t>
            </w: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Dự án Khu nhà ở thương mại tại thôn Thái, xã Nguyên Xá, huyện Vũ Thư, tỉnh Thái Bình</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108</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7.80</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r>
      <w:tr w:rsidR="000D1E47" w:rsidRPr="000D1E47" w:rsidTr="000D1E4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 xml:space="preserve">Dự án phát triển nhà ở khu đô thị Quang Trung thị </w:t>
            </w:r>
            <w:r w:rsidRPr="000D1E47">
              <w:rPr>
                <w:rFonts w:eastAsia="Times New Roman"/>
                <w:color w:val="000000"/>
                <w:sz w:val="16"/>
                <w:szCs w:val="16"/>
                <w:lang w:val="en-US"/>
              </w:rPr>
              <w:lastRenderedPageBreak/>
              <w:t>trấn Thanh Nê, huyện Kiến Xương tỉnh Thái Bình (khu B)</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lastRenderedPageBreak/>
              <w:t>351</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9.80</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r>
      <w:tr w:rsidR="000D1E47" w:rsidRPr="000D1E47" w:rsidTr="000D1E4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Dự án phát triển nhà ở thương mại khu dân cư thương mại, siêu thị và chợ Cọi xã Vũ Hội huyện Vũ Thư tỉnh Thái Bình</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135</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9.70</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r>
      <w:tr w:rsidR="000D1E47" w:rsidRPr="000D1E47" w:rsidTr="000D1E4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Dự án Khu nhà ở thương mại tại thôn Đà Giang, xã Nguyên Xá, huyện Đông Hưng, tỉnh Thái Bình</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52</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4.50</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r>
      <w:tr w:rsidR="000D1E47" w:rsidRPr="000D1E47" w:rsidTr="000D1E47">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4</w:t>
            </w:r>
          </w:p>
        </w:tc>
        <w:tc>
          <w:tcPr>
            <w:tcW w:w="350" w:type="pct"/>
            <w:vMerge w:val="restar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Thanh Hóa</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11</w:t>
            </w: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Khu nhà ở thuộc Khu tái định cư xã Hải Yến tại phường Nguyên Bình, thị xã Nghi Sơn, tỉnh Thanh Hóa (trước đây là xã Nguyên Bình, huyện Tĩnh Gia)</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536.61</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149.53</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r>
      <w:tr w:rsidR="000D1E47" w:rsidRPr="000D1E47" w:rsidTr="000D1E4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Khu dân cư phía Đông thị trấn Hà Trung, huyện Hà Trung, tỉnh Thanh Hóa</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556.70</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95.75</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r>
      <w:tr w:rsidR="000D1E47" w:rsidRPr="000D1E47" w:rsidTr="000D1E4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Khu dân cư và thương mại dịch vụ xã Quảng Phú, thành phố Thanh Hóa</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2256.08</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39,6</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r>
      <w:tr w:rsidR="000D1E47" w:rsidRPr="000D1E47" w:rsidTr="000D1E4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Khu dân cư xã Đông Lĩnh, thành phố Thanh Hóa</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1636.60</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29,2</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r>
      <w:tr w:rsidR="000D1E47" w:rsidRPr="000D1E47" w:rsidTr="000D1E4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 xml:space="preserve">Khu dân cư Đồng Xuân, phường Bắc </w:t>
            </w:r>
            <w:r w:rsidRPr="000D1E47">
              <w:rPr>
                <w:rFonts w:eastAsia="Times New Roman"/>
                <w:color w:val="000000"/>
                <w:sz w:val="16"/>
                <w:szCs w:val="16"/>
                <w:lang w:val="en-US"/>
              </w:rPr>
              <w:lastRenderedPageBreak/>
              <w:t>Sơn, thành phố Sầm Sơn</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lastRenderedPageBreak/>
              <w:t>536.54</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18.80</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r>
      <w:tr w:rsidR="000D1E47" w:rsidRPr="000D1E47" w:rsidTr="000D1E4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Khu dân cư phía Tây Nam đường vành đai Đông Tây thuộc quy hoạch khu vực Đông Ga đường sắt cao tốc Bắc Nam, thành phố Thanh Hóa</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3260.70</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48,97</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r>
      <w:tr w:rsidR="000D1E47" w:rsidRPr="000D1E47" w:rsidTr="000D1E4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Khu dân cư phía Tây đường Hải Thượng Lãn Ông, phường Quảng Thắng, thành phố Thanh Hóa</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794,2</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20,04</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r>
      <w:tr w:rsidR="000D1E47" w:rsidRPr="000D1E47" w:rsidTr="000D1E4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Khu dân cư phường Nam Ngạn, thành phố Thanh Hóa</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901,9</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14,8</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r>
      <w:tr w:rsidR="000D1E47" w:rsidRPr="000D1E47" w:rsidTr="000D1E4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Khu nhà ở thương mại xã Đông Tân, thành phố Thanh Hóa</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145,1</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3,09</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r>
      <w:tr w:rsidR="000D1E47" w:rsidRPr="000D1E47" w:rsidTr="000D1E4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Khu đô thị phía Bắc thị trấn Vạn Hà, huyện Thiệu Hóa</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1154,9</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29,90</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r>
      <w:tr w:rsidR="000D1E47" w:rsidRPr="000D1E47" w:rsidTr="000D1E4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Khu dân cư kết hợp công viên thể thao Đình Hương, thành phố Thanh Hóa</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1229,8</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20,68</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r>
      <w:tr w:rsidR="000D1E47" w:rsidRPr="000D1E47" w:rsidTr="000D1E47">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5</w:t>
            </w:r>
          </w:p>
        </w:tc>
        <w:tc>
          <w:tcPr>
            <w:tcW w:w="350" w:type="pct"/>
            <w:vMerge w:val="restar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Đà Nẵng</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4</w:t>
            </w: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Khu biệt thự sinh thái phía Tây đường tránh Nam hầm Hải Vân</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644,63</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97,23</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r>
      <w:tr w:rsidR="000D1E47" w:rsidRPr="000D1E47" w:rsidTr="000D1E4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Khu biệt thự sinh thái phía Đông đường tránh Nam hầm Hải Vân</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398.59</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60,12</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r>
      <w:tr w:rsidR="000D1E47" w:rsidRPr="000D1E47" w:rsidTr="000D1E4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Khu đô thị sinh thái phía Bắc đường Hoàng Văn Thái</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579,79</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87,44</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r>
      <w:tr w:rsidR="000D1E47" w:rsidRPr="000D1E47" w:rsidTr="000D1E4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Khu biệt thự sinh thái hồ Trước Đông</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661,54</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99,77</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r>
      <w:tr w:rsidR="000D1E47" w:rsidRPr="000D1E47" w:rsidTr="000D1E47">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6</w:t>
            </w:r>
          </w:p>
        </w:tc>
        <w:tc>
          <w:tcPr>
            <w:tcW w:w="350" w:type="pct"/>
            <w:vMerge w:val="restar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Thừa Thiên Huế</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2</w:t>
            </w: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Khu dân cư tại khu quy hoạch LK8, LK9, CX11 và CC5, thuộc Khu A - Đô thị mới An Vân Dương, tỉnh Thừa Thiên Huế</w:t>
            </w:r>
          </w:p>
        </w:tc>
        <w:tc>
          <w:tcPr>
            <w:tcW w:w="650" w:type="pct"/>
            <w:gridSpan w:val="2"/>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Chưa có thông tin</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r>
      <w:tr w:rsidR="000D1E47" w:rsidRPr="000D1E47" w:rsidTr="000D1E4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Khu dân cư đô thị tại xã Hương Vinh, thị xã Hương Trà, tỉnh Thừa Thiên Huế</w:t>
            </w:r>
          </w:p>
        </w:tc>
        <w:tc>
          <w:tcPr>
            <w:tcW w:w="650" w:type="pct"/>
            <w:gridSpan w:val="2"/>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Chưa có thông tin</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r>
      <w:tr w:rsidR="000D1E47" w:rsidRPr="000D1E47" w:rsidTr="000D1E47">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7</w:t>
            </w:r>
          </w:p>
        </w:tc>
        <w:tc>
          <w:tcPr>
            <w:tcW w:w="350" w:type="pct"/>
            <w:vMerge w:val="restar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Lào Cai</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4</w:t>
            </w: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Khu đô thị mới Bắc Cường 1, thành phố Lào Cai</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2578</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47,86</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r>
      <w:tr w:rsidR="000D1E47" w:rsidRPr="000D1E47" w:rsidTr="000D1E4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Khu đô thị mới Bắc Cường 2, thành phố Lào Cai</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1151</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48,27</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r>
      <w:tr w:rsidR="000D1E47" w:rsidRPr="000D1E47" w:rsidTr="000D1E4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Tiểu khu đô thị mới số 16</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1259</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41,84</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r>
      <w:tr w:rsidR="000D1E47" w:rsidRPr="000D1E47" w:rsidTr="000D1E4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Tiểu khu đô thị mới số 24</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939</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26,63</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r>
      <w:tr w:rsidR="000D1E47" w:rsidRPr="000D1E47" w:rsidTr="000D1E47">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8</w:t>
            </w:r>
          </w:p>
        </w:tc>
        <w:tc>
          <w:tcPr>
            <w:tcW w:w="350" w:type="pct"/>
            <w:vMerge w:val="restar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Phú Thọ</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11</w:t>
            </w: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Khu dân cư mới phía Tây Nam thị trấn Đoan Hùng</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right"/>
              <w:rPr>
                <w:rFonts w:eastAsia="Times New Roman"/>
                <w:color w:val="000000"/>
                <w:sz w:val="16"/>
                <w:szCs w:val="16"/>
                <w:lang w:val="en-US"/>
              </w:rPr>
            </w:pPr>
            <w:r w:rsidRPr="000D1E47">
              <w:rPr>
                <w:rFonts w:eastAsia="Times New Roman"/>
                <w:color w:val="000000"/>
                <w:sz w:val="16"/>
                <w:szCs w:val="16"/>
                <w:lang w:val="en-US"/>
              </w:rPr>
              <w:t>1,370.459</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right"/>
              <w:rPr>
                <w:rFonts w:eastAsia="Times New Roman"/>
                <w:color w:val="000000"/>
                <w:sz w:val="16"/>
                <w:szCs w:val="16"/>
                <w:lang w:val="en-US"/>
              </w:rPr>
            </w:pPr>
            <w:r w:rsidRPr="000D1E47">
              <w:rPr>
                <w:rFonts w:eastAsia="Times New Roman"/>
                <w:color w:val="000000"/>
                <w:sz w:val="16"/>
                <w:szCs w:val="16"/>
                <w:lang w:val="en-US"/>
              </w:rPr>
              <w:t>27.20</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r>
      <w:tr w:rsidR="000D1E47" w:rsidRPr="000D1E47" w:rsidTr="000D1E4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Khu dân cư nông thôn mới Hoàng Xá</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right"/>
              <w:rPr>
                <w:rFonts w:eastAsia="Times New Roman"/>
                <w:color w:val="000000"/>
                <w:sz w:val="16"/>
                <w:szCs w:val="16"/>
                <w:lang w:val="en-US"/>
              </w:rPr>
            </w:pPr>
            <w:r w:rsidRPr="000D1E47">
              <w:rPr>
                <w:rFonts w:eastAsia="Times New Roman"/>
                <w:color w:val="000000"/>
                <w:sz w:val="16"/>
                <w:szCs w:val="16"/>
                <w:lang w:val="en-US"/>
              </w:rPr>
              <w:t>1,240.333</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right"/>
              <w:rPr>
                <w:rFonts w:eastAsia="Times New Roman"/>
                <w:color w:val="000000"/>
                <w:sz w:val="16"/>
                <w:szCs w:val="16"/>
                <w:lang w:val="en-US"/>
              </w:rPr>
            </w:pPr>
            <w:r w:rsidRPr="000D1E47">
              <w:rPr>
                <w:rFonts w:eastAsia="Times New Roman"/>
                <w:color w:val="000000"/>
                <w:sz w:val="16"/>
                <w:szCs w:val="16"/>
                <w:lang w:val="en-US"/>
              </w:rPr>
              <w:t>19.97</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r>
      <w:tr w:rsidR="000D1E47" w:rsidRPr="000D1E47" w:rsidTr="000D1E4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Khu nhà ở đô thị Hùng Sơn</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right"/>
              <w:rPr>
                <w:rFonts w:eastAsia="Times New Roman"/>
                <w:color w:val="000000"/>
                <w:sz w:val="16"/>
                <w:szCs w:val="16"/>
                <w:lang w:val="en-US"/>
              </w:rPr>
            </w:pPr>
            <w:r w:rsidRPr="000D1E47">
              <w:rPr>
                <w:rFonts w:eastAsia="Times New Roman"/>
                <w:color w:val="000000"/>
                <w:sz w:val="16"/>
                <w:szCs w:val="16"/>
                <w:lang w:val="en-US"/>
              </w:rPr>
              <w:t>729.232</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right"/>
              <w:rPr>
                <w:rFonts w:eastAsia="Times New Roman"/>
                <w:color w:val="000000"/>
                <w:sz w:val="16"/>
                <w:szCs w:val="16"/>
                <w:lang w:val="en-US"/>
              </w:rPr>
            </w:pPr>
            <w:r w:rsidRPr="000D1E47">
              <w:rPr>
                <w:rFonts w:eastAsia="Times New Roman"/>
                <w:color w:val="000000"/>
                <w:sz w:val="16"/>
                <w:szCs w:val="16"/>
                <w:lang w:val="en-US"/>
              </w:rPr>
              <w:t>16.38</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r>
      <w:tr w:rsidR="000D1E47" w:rsidRPr="000D1E47" w:rsidTr="000D1E4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Khu nhà ở đô thị Hà Lộc</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right"/>
              <w:rPr>
                <w:rFonts w:eastAsia="Times New Roman"/>
                <w:color w:val="000000"/>
                <w:sz w:val="16"/>
                <w:szCs w:val="16"/>
                <w:lang w:val="en-US"/>
              </w:rPr>
            </w:pPr>
            <w:r w:rsidRPr="000D1E47">
              <w:rPr>
                <w:rFonts w:eastAsia="Times New Roman"/>
                <w:color w:val="000000"/>
                <w:sz w:val="16"/>
                <w:szCs w:val="16"/>
                <w:lang w:val="en-US"/>
              </w:rPr>
              <w:t>831.087</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right"/>
              <w:rPr>
                <w:rFonts w:eastAsia="Times New Roman"/>
                <w:color w:val="000000"/>
                <w:sz w:val="16"/>
                <w:szCs w:val="16"/>
                <w:lang w:val="en-US"/>
              </w:rPr>
            </w:pPr>
            <w:r w:rsidRPr="000D1E47">
              <w:rPr>
                <w:rFonts w:eastAsia="Times New Roman"/>
                <w:color w:val="000000"/>
                <w:sz w:val="16"/>
                <w:szCs w:val="16"/>
                <w:lang w:val="en-US"/>
              </w:rPr>
              <w:t>17.45</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r>
      <w:tr w:rsidR="000D1E47" w:rsidRPr="000D1E47" w:rsidTr="000D1E4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Khu nhà ở đô thị phía Tây Bắc thị trấn Sông Thao</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right"/>
              <w:rPr>
                <w:rFonts w:eastAsia="Times New Roman"/>
                <w:color w:val="000000"/>
                <w:sz w:val="16"/>
                <w:szCs w:val="16"/>
                <w:lang w:val="en-US"/>
              </w:rPr>
            </w:pPr>
            <w:r w:rsidRPr="000D1E47">
              <w:rPr>
                <w:rFonts w:eastAsia="Times New Roman"/>
                <w:color w:val="000000"/>
                <w:sz w:val="16"/>
                <w:szCs w:val="16"/>
                <w:lang w:val="en-US"/>
              </w:rPr>
              <w:t>1,531.191</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right"/>
              <w:rPr>
                <w:rFonts w:eastAsia="Times New Roman"/>
                <w:color w:val="000000"/>
                <w:sz w:val="16"/>
                <w:szCs w:val="16"/>
                <w:lang w:val="en-US"/>
              </w:rPr>
            </w:pPr>
            <w:r w:rsidRPr="000D1E47">
              <w:rPr>
                <w:rFonts w:eastAsia="Times New Roman"/>
                <w:color w:val="000000"/>
                <w:sz w:val="16"/>
                <w:szCs w:val="16"/>
                <w:lang w:val="en-US"/>
              </w:rPr>
              <w:t>25.36</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r>
      <w:tr w:rsidR="000D1E47" w:rsidRPr="000D1E47" w:rsidTr="000D1E4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Khu nhà ở đô thị Cửa Hàng</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right"/>
              <w:rPr>
                <w:rFonts w:eastAsia="Times New Roman"/>
                <w:color w:val="000000"/>
                <w:sz w:val="16"/>
                <w:szCs w:val="16"/>
                <w:lang w:val="en-US"/>
              </w:rPr>
            </w:pPr>
            <w:r w:rsidRPr="000D1E47">
              <w:rPr>
                <w:rFonts w:eastAsia="Times New Roman"/>
                <w:color w:val="000000"/>
                <w:sz w:val="16"/>
                <w:szCs w:val="16"/>
                <w:lang w:val="en-US"/>
              </w:rPr>
              <w:t>443.000</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right"/>
              <w:rPr>
                <w:rFonts w:eastAsia="Times New Roman"/>
                <w:color w:val="000000"/>
                <w:sz w:val="16"/>
                <w:szCs w:val="16"/>
                <w:lang w:val="en-US"/>
              </w:rPr>
            </w:pPr>
            <w:r w:rsidRPr="000D1E47">
              <w:rPr>
                <w:rFonts w:eastAsia="Times New Roman"/>
                <w:color w:val="000000"/>
                <w:sz w:val="16"/>
                <w:szCs w:val="16"/>
                <w:lang w:val="en-US"/>
              </w:rPr>
              <w:t>8.10</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r>
      <w:tr w:rsidR="000D1E47" w:rsidRPr="000D1E47" w:rsidTr="000D1E4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Khu nhà ở đô thị Ba Cô</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right"/>
              <w:rPr>
                <w:rFonts w:eastAsia="Times New Roman"/>
                <w:color w:val="000000"/>
                <w:sz w:val="16"/>
                <w:szCs w:val="16"/>
                <w:lang w:val="en-US"/>
              </w:rPr>
            </w:pPr>
            <w:r w:rsidRPr="000D1E47">
              <w:rPr>
                <w:rFonts w:eastAsia="Times New Roman"/>
                <w:color w:val="000000"/>
                <w:sz w:val="16"/>
                <w:szCs w:val="16"/>
                <w:lang w:val="en-US"/>
              </w:rPr>
              <w:t>496.356</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right"/>
              <w:rPr>
                <w:rFonts w:eastAsia="Times New Roman"/>
                <w:color w:val="000000"/>
                <w:sz w:val="16"/>
                <w:szCs w:val="16"/>
                <w:lang w:val="en-US"/>
              </w:rPr>
            </w:pPr>
            <w:r w:rsidRPr="000D1E47">
              <w:rPr>
                <w:rFonts w:eastAsia="Times New Roman"/>
                <w:color w:val="000000"/>
                <w:sz w:val="16"/>
                <w:szCs w:val="16"/>
                <w:lang w:val="en-US"/>
              </w:rPr>
              <w:t>9.00</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r>
      <w:tr w:rsidR="000D1E47" w:rsidRPr="000D1E47" w:rsidTr="000D1E4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Khu đô thị mới Thanh Minh, thị xã Phú Thọ</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right"/>
              <w:rPr>
                <w:rFonts w:eastAsia="Times New Roman"/>
                <w:color w:val="000000"/>
                <w:sz w:val="16"/>
                <w:szCs w:val="16"/>
                <w:lang w:val="en-US"/>
              </w:rPr>
            </w:pPr>
            <w:r w:rsidRPr="000D1E47">
              <w:rPr>
                <w:rFonts w:eastAsia="Times New Roman"/>
                <w:color w:val="000000"/>
                <w:sz w:val="16"/>
                <w:szCs w:val="16"/>
                <w:lang w:val="en-US"/>
              </w:rPr>
              <w:t>4,390.170</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right"/>
              <w:rPr>
                <w:rFonts w:eastAsia="Times New Roman"/>
                <w:color w:val="000000"/>
                <w:sz w:val="16"/>
                <w:szCs w:val="16"/>
                <w:lang w:val="en-US"/>
              </w:rPr>
            </w:pPr>
            <w:r w:rsidRPr="000D1E47">
              <w:rPr>
                <w:rFonts w:eastAsia="Times New Roman"/>
                <w:color w:val="000000"/>
                <w:sz w:val="16"/>
                <w:szCs w:val="16"/>
                <w:lang w:val="en-US"/>
              </w:rPr>
              <w:t>92.34</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r>
      <w:tr w:rsidR="000D1E47" w:rsidRPr="000D1E47" w:rsidTr="000D1E4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Khu đô thị mới Đông Nam, thành phố Việt Trì</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right"/>
              <w:rPr>
                <w:rFonts w:eastAsia="Times New Roman"/>
                <w:color w:val="000000"/>
                <w:sz w:val="16"/>
                <w:szCs w:val="16"/>
                <w:lang w:val="en-US"/>
              </w:rPr>
            </w:pPr>
            <w:r w:rsidRPr="000D1E47">
              <w:rPr>
                <w:rFonts w:eastAsia="Times New Roman"/>
                <w:color w:val="000000"/>
                <w:sz w:val="16"/>
                <w:szCs w:val="16"/>
                <w:lang w:val="en-US"/>
              </w:rPr>
              <w:t>4,679.328</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right"/>
              <w:rPr>
                <w:rFonts w:eastAsia="Times New Roman"/>
                <w:color w:val="000000"/>
                <w:sz w:val="16"/>
                <w:szCs w:val="16"/>
                <w:lang w:val="en-US"/>
              </w:rPr>
            </w:pPr>
            <w:r w:rsidRPr="000D1E47">
              <w:rPr>
                <w:rFonts w:eastAsia="Times New Roman"/>
                <w:color w:val="000000"/>
                <w:sz w:val="16"/>
                <w:szCs w:val="16"/>
                <w:lang w:val="en-US"/>
              </w:rPr>
              <w:t>63.54</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r>
      <w:tr w:rsidR="000D1E47" w:rsidRPr="000D1E47" w:rsidTr="000D1E4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Khu nhà ở đô thị Thanh Sơn</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right"/>
              <w:rPr>
                <w:rFonts w:eastAsia="Times New Roman"/>
                <w:color w:val="000000"/>
                <w:sz w:val="16"/>
                <w:szCs w:val="16"/>
                <w:lang w:val="en-US"/>
              </w:rPr>
            </w:pPr>
            <w:r w:rsidRPr="000D1E47">
              <w:rPr>
                <w:rFonts w:eastAsia="Times New Roman"/>
                <w:color w:val="000000"/>
                <w:sz w:val="16"/>
                <w:szCs w:val="16"/>
                <w:lang w:val="en-US"/>
              </w:rPr>
              <w:t>1,191.840</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right"/>
              <w:rPr>
                <w:rFonts w:eastAsia="Times New Roman"/>
                <w:color w:val="000000"/>
                <w:sz w:val="16"/>
                <w:szCs w:val="16"/>
                <w:lang w:val="en-US"/>
              </w:rPr>
            </w:pPr>
            <w:r w:rsidRPr="000D1E47">
              <w:rPr>
                <w:rFonts w:eastAsia="Times New Roman"/>
                <w:color w:val="000000"/>
                <w:sz w:val="16"/>
                <w:szCs w:val="16"/>
                <w:lang w:val="en-US"/>
              </w:rPr>
              <w:t>23.42</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r>
      <w:tr w:rsidR="000D1E47" w:rsidRPr="000D1E47" w:rsidTr="000D1E4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Khu đô thị mới Phú Lợi, thị xã Phú Thọ</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right"/>
              <w:rPr>
                <w:rFonts w:eastAsia="Times New Roman"/>
                <w:color w:val="000000"/>
                <w:sz w:val="16"/>
                <w:szCs w:val="16"/>
                <w:lang w:val="en-US"/>
              </w:rPr>
            </w:pPr>
            <w:r w:rsidRPr="000D1E47">
              <w:rPr>
                <w:rFonts w:eastAsia="Times New Roman"/>
                <w:color w:val="000000"/>
                <w:sz w:val="16"/>
                <w:szCs w:val="16"/>
                <w:lang w:val="en-US"/>
              </w:rPr>
              <w:t>724.286</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right"/>
              <w:rPr>
                <w:rFonts w:eastAsia="Times New Roman"/>
                <w:color w:val="000000"/>
                <w:sz w:val="16"/>
                <w:szCs w:val="16"/>
                <w:lang w:val="en-US"/>
              </w:rPr>
            </w:pPr>
            <w:r w:rsidRPr="000D1E47">
              <w:rPr>
                <w:rFonts w:eastAsia="Times New Roman"/>
                <w:color w:val="000000"/>
                <w:sz w:val="16"/>
                <w:szCs w:val="16"/>
                <w:lang w:val="en-US"/>
              </w:rPr>
              <w:t>19.09</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r>
      <w:tr w:rsidR="000D1E47" w:rsidRPr="000D1E47" w:rsidTr="000D1E47">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9</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Quảng Bình</w:t>
            </w: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1</w:t>
            </w: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Khu nhà ở thương mại phía đông ngoài trung tâm hành chính huyện lỵ mới Quảng Trạch</w:t>
            </w:r>
          </w:p>
        </w:tc>
        <w:tc>
          <w:tcPr>
            <w:tcW w:w="650" w:type="pct"/>
            <w:gridSpan w:val="2"/>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Chưa có thông tin</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r>
      <w:tr w:rsidR="000D1E47" w:rsidRPr="000D1E47" w:rsidTr="000D1E47">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10</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Quảng Ninh</w:t>
            </w: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1</w:t>
            </w: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Dự án hồ chứa nước Đồng Dọng, huyện Vân Đồn</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500</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693</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r>
      <w:tr w:rsidR="000D1E47" w:rsidRPr="000D1E47" w:rsidTr="000D1E47">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11</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Quảng Trị</w:t>
            </w: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1</w:t>
            </w: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Dự án khu dân cư mới Phường 1, thành phố Đông Hà</w:t>
            </w:r>
          </w:p>
        </w:tc>
        <w:tc>
          <w:tcPr>
            <w:tcW w:w="650" w:type="pct"/>
            <w:gridSpan w:val="2"/>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Chưa có thông tin</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r>
      <w:tr w:rsidR="000D1E47" w:rsidRPr="000D1E47" w:rsidTr="000D1E47">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12</w:t>
            </w:r>
          </w:p>
        </w:tc>
        <w:tc>
          <w:tcPr>
            <w:tcW w:w="350" w:type="pct"/>
            <w:vMerge w:val="restar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Thái Nguyên</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2</w:t>
            </w: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Khu đô thị Thác Lở, thị trấn Đu, huyện Phú Lương</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64,68</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6,87</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r>
      <w:tr w:rsidR="000D1E47" w:rsidRPr="000D1E47" w:rsidTr="000D1E4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 xml:space="preserve">Khu đô thị Viettime, </w:t>
            </w:r>
            <w:r w:rsidRPr="000D1E47">
              <w:rPr>
                <w:rFonts w:eastAsia="Times New Roman"/>
                <w:color w:val="000000"/>
                <w:sz w:val="16"/>
                <w:szCs w:val="16"/>
                <w:lang w:val="en-US"/>
              </w:rPr>
              <w:lastRenderedPageBreak/>
              <w:t>phường Túc Duyên, TP Thái Nguyên</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lastRenderedPageBreak/>
              <w:t>118,99</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4,44</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r>
      <w:tr w:rsidR="000D1E47" w:rsidRPr="000D1E47" w:rsidTr="000D1E47">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lastRenderedPageBreak/>
              <w:t>13</w:t>
            </w:r>
          </w:p>
        </w:tc>
        <w:tc>
          <w:tcPr>
            <w:tcW w:w="350" w:type="pct"/>
            <w:vMerge w:val="restar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Vĩnh Phúc</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6</w:t>
            </w: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Khu đô thị mới tại xã Bá Hiến, huyện Bình Xuyên</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1417,06</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37,87</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r>
      <w:tr w:rsidR="000D1E47" w:rsidRPr="000D1E47" w:rsidTr="000D1E4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Khu dân cư thương mại và dịch vụ làng nghề Thanh Lãng, huyện Bình Xuyên</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480,46</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12,56</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r>
      <w:tr w:rsidR="000D1E47" w:rsidRPr="000D1E47" w:rsidTr="000D1E4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Dự án đầu tư phát triển đô thị tại phường Hùng Vương thị xã Phúc Yên</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342,23</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6,78</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r>
      <w:tr w:rsidR="000D1E47" w:rsidRPr="000D1E47" w:rsidTr="000D1E4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Khu nhà ở đô thị tại khu vực nút giao đường cao tốc Nội Bài - Lào Cai với đường Nguyễn Tất Thành</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92,07</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9,9</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r>
      <w:tr w:rsidR="000D1E47" w:rsidRPr="000D1E47" w:rsidTr="000D1E4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Dự án đầu tư phát triển đô thị tại khu vực phía Bắc đường từ QL2C đi cầu Bì La, thị trấn Hợp Hòa, huyện Tam Dương</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1074,6</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19,36</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r>
      <w:tr w:rsidR="000D1E47" w:rsidRPr="000D1E47" w:rsidTr="000D1E4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t>Dự án đầu tư phát triển đô thị tại xã Định Trung, thành phố Vĩnh Yên</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1137,92</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24,73</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X</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r>
      <w:tr w:rsidR="000D1E47" w:rsidRPr="000D1E47" w:rsidTr="000D1E47">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left"/>
              <w:rPr>
                <w:rFonts w:eastAsia="Times New Roman"/>
                <w:color w:val="000000"/>
                <w:sz w:val="16"/>
                <w:szCs w:val="16"/>
                <w:lang w:val="en-US"/>
              </w:rPr>
            </w:pPr>
            <w:r w:rsidRPr="000D1E47">
              <w:rPr>
                <w:rFonts w:eastAsia="Times New Roman"/>
                <w:b/>
                <w:bCs/>
                <w:color w:val="000000"/>
                <w:sz w:val="16"/>
                <w:szCs w:val="16"/>
                <w:lang w:val="en-US"/>
              </w:rPr>
              <w:t>Tổng</w:t>
            </w: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b/>
                <w:bCs/>
                <w:color w:val="000000"/>
                <w:sz w:val="16"/>
                <w:szCs w:val="16"/>
                <w:lang w:val="en-US"/>
              </w:rPr>
              <w:t>52</w:t>
            </w:r>
          </w:p>
        </w:tc>
        <w:tc>
          <w:tcPr>
            <w:tcW w:w="6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b/>
                <w:bCs/>
                <w:color w:val="000000"/>
                <w:sz w:val="16"/>
                <w:szCs w:val="16"/>
                <w:lang w:val="en-US"/>
              </w:rPr>
              <w:t>43419,29</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b/>
                <w:bCs/>
                <w:color w:val="000000"/>
                <w:sz w:val="16"/>
                <w:szCs w:val="16"/>
                <w:lang w:val="en-US"/>
              </w:rPr>
              <w:t>2213,8</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3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b/>
                <w:bCs/>
                <w:color w:val="000000"/>
                <w:sz w:val="16"/>
                <w:szCs w:val="16"/>
                <w:lang w:val="en-US"/>
              </w:rPr>
              <w:t>24</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b/>
                <w:bCs/>
                <w:color w:val="000000"/>
                <w:sz w:val="16"/>
                <w:szCs w:val="16"/>
                <w:lang w:val="en-US"/>
              </w:rPr>
              <w:t>12</w:t>
            </w:r>
          </w:p>
        </w:tc>
        <w:tc>
          <w:tcPr>
            <w:tcW w:w="2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b/>
                <w:bCs/>
                <w:color w:val="000000"/>
                <w:sz w:val="16"/>
                <w:szCs w:val="16"/>
                <w:lang w:val="en-US"/>
              </w:rPr>
              <w:t>5</w:t>
            </w:r>
          </w:p>
        </w:tc>
        <w:tc>
          <w:tcPr>
            <w:tcW w:w="3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b/>
                <w:bCs/>
                <w:color w:val="000000"/>
                <w:sz w:val="16"/>
                <w:szCs w:val="16"/>
                <w:lang w:val="en-US"/>
              </w:rPr>
              <w:t>11</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sz w:val="16"/>
                <w:szCs w:val="16"/>
                <w:lang w:val="en-US"/>
              </w:rPr>
            </w:pP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b/>
                <w:bCs/>
                <w:color w:val="000000"/>
                <w:sz w:val="16"/>
                <w:szCs w:val="16"/>
                <w:lang w:val="en-US"/>
              </w:rPr>
              <w:t>31</w:t>
            </w:r>
          </w:p>
        </w:tc>
        <w:tc>
          <w:tcPr>
            <w:tcW w:w="15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b/>
                <w:bCs/>
                <w:color w:val="000000"/>
                <w:sz w:val="16"/>
                <w:szCs w:val="16"/>
                <w:lang w:val="en-US"/>
              </w:rPr>
              <w:t>21</w:t>
            </w:r>
          </w:p>
        </w:tc>
        <w:tc>
          <w:tcPr>
            <w:tcW w:w="200" w:type="pct"/>
            <w:tcBorders>
              <w:top w:val="nil"/>
              <w:left w:val="nil"/>
              <w:bottom w:val="single" w:sz="8" w:space="0" w:color="auto"/>
              <w:right w:val="single" w:sz="8" w:space="0" w:color="auto"/>
            </w:tcBorders>
            <w:shd w:val="clear" w:color="auto" w:fill="FFFFFF"/>
            <w:vAlign w:val="center"/>
            <w:hideMark/>
          </w:tcPr>
          <w:p w:rsidR="000D1E47" w:rsidRPr="000D1E47" w:rsidRDefault="000D1E47" w:rsidP="000D1E47">
            <w:pPr>
              <w:spacing w:after="0"/>
              <w:jc w:val="left"/>
              <w:rPr>
                <w:rFonts w:eastAsia="Times New Roman"/>
                <w:color w:val="000000"/>
                <w:sz w:val="16"/>
                <w:szCs w:val="16"/>
                <w:lang w:val="en-US"/>
              </w:rPr>
            </w:pPr>
          </w:p>
        </w:tc>
      </w:tr>
    </w:tbl>
    <w:p w:rsidR="000D1E47" w:rsidRPr="000D1E47" w:rsidRDefault="000D1E47" w:rsidP="000D1E47">
      <w:pPr>
        <w:shd w:val="clear" w:color="auto" w:fill="FFFFFF"/>
        <w:spacing w:before="120" w:after="120" w:line="234" w:lineRule="atLeast"/>
        <w:jc w:val="left"/>
        <w:rPr>
          <w:rFonts w:eastAsia="Times New Roman"/>
          <w:color w:val="000000"/>
          <w:sz w:val="16"/>
          <w:szCs w:val="16"/>
          <w:lang w:val="en-US"/>
        </w:rPr>
      </w:pPr>
      <w:r w:rsidRPr="000D1E47">
        <w:rPr>
          <w:rFonts w:eastAsia="Times New Roman"/>
          <w:b/>
          <w:bCs/>
          <w:color w:val="000000"/>
          <w:sz w:val="16"/>
          <w:szCs w:val="16"/>
          <w:lang w:val="en-US"/>
        </w:rPr>
        <w:t>Ghi chú:</w:t>
      </w:r>
      <w:r w:rsidRPr="000D1E47">
        <w:rPr>
          <w:rFonts w:eastAsia="Times New Roman"/>
          <w:color w:val="000000"/>
          <w:sz w:val="16"/>
          <w:szCs w:val="16"/>
          <w:lang w:val="en-US"/>
        </w:rPr>
        <w:t> Số liệu tại Biểu 2.6D được tổng hợp trên cơ sở các thông tin được cung cấp tại Báo cáo tình hình thực hiện công tác đấu thầu năm 2022, đề nghị rà soát, sửa đổi (nếu có sai sót) và cập nhật tiến độ của dự 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0D1E47" w:rsidRPr="000D1E47" w:rsidTr="000D1E47">
        <w:trPr>
          <w:tblCellSpacing w:w="0" w:type="dxa"/>
        </w:trPr>
        <w:tc>
          <w:tcPr>
            <w:tcW w:w="2500" w:type="pct"/>
            <w:shd w:val="clear" w:color="auto" w:fill="FFFFFF"/>
            <w:hideMark/>
          </w:tcPr>
          <w:p w:rsidR="000D1E47" w:rsidRPr="000D1E47" w:rsidRDefault="000D1E47" w:rsidP="000D1E47">
            <w:pPr>
              <w:spacing w:after="0"/>
              <w:jc w:val="left"/>
              <w:rPr>
                <w:rFonts w:eastAsia="Times New Roman"/>
                <w:color w:val="000000"/>
                <w:sz w:val="16"/>
                <w:szCs w:val="16"/>
                <w:lang w:val="en-US"/>
              </w:rPr>
            </w:pPr>
          </w:p>
        </w:tc>
        <w:tc>
          <w:tcPr>
            <w:tcW w:w="2500" w:type="pct"/>
            <w:shd w:val="clear" w:color="auto" w:fill="FFFFFF"/>
            <w:hideMark/>
          </w:tcPr>
          <w:p w:rsidR="000D1E47" w:rsidRPr="000D1E47" w:rsidRDefault="000D1E47" w:rsidP="000D1E47">
            <w:pPr>
              <w:spacing w:before="120" w:after="120" w:line="234" w:lineRule="atLeast"/>
              <w:jc w:val="center"/>
              <w:rPr>
                <w:rFonts w:eastAsia="Times New Roman"/>
                <w:color w:val="000000"/>
                <w:sz w:val="16"/>
                <w:szCs w:val="16"/>
                <w:lang w:val="en-US"/>
              </w:rPr>
            </w:pPr>
            <w:r w:rsidRPr="000D1E47">
              <w:rPr>
                <w:rFonts w:eastAsia="Times New Roman"/>
                <w:color w:val="000000"/>
                <w:sz w:val="16"/>
                <w:szCs w:val="16"/>
                <w:lang w:val="en-US"/>
              </w:rPr>
              <w:t>____ , ngày ____tháng___ năm __</w:t>
            </w:r>
            <w:r w:rsidRPr="000D1E47">
              <w:rPr>
                <w:rFonts w:eastAsia="Times New Roman"/>
                <w:color w:val="000000"/>
                <w:sz w:val="16"/>
                <w:szCs w:val="16"/>
                <w:lang w:val="en-US"/>
              </w:rPr>
              <w:br/>
            </w:r>
            <w:r w:rsidRPr="000D1E47">
              <w:rPr>
                <w:rFonts w:eastAsia="Times New Roman"/>
                <w:b/>
                <w:bCs/>
                <w:color w:val="000000"/>
                <w:sz w:val="16"/>
                <w:szCs w:val="16"/>
                <w:lang w:val="en-US"/>
              </w:rPr>
              <w:t>Người báo cáo</w:t>
            </w:r>
            <w:r w:rsidRPr="000D1E47">
              <w:rPr>
                <w:rFonts w:eastAsia="Times New Roman"/>
                <w:b/>
                <w:bCs/>
                <w:color w:val="000000"/>
                <w:sz w:val="16"/>
                <w:szCs w:val="16"/>
                <w:lang w:val="en-US"/>
              </w:rPr>
              <w:br/>
            </w:r>
            <w:r w:rsidRPr="000D1E47">
              <w:rPr>
                <w:rFonts w:eastAsia="Times New Roman"/>
                <w:color w:val="000000"/>
                <w:sz w:val="16"/>
                <w:szCs w:val="16"/>
                <w:lang w:val="en-US"/>
              </w:rPr>
              <w:t>(Tên, số điện thoại, địa chỉ email)</w:t>
            </w:r>
          </w:p>
        </w:tc>
      </w:tr>
    </w:tbl>
    <w:p w:rsidR="000D1E47" w:rsidRPr="000D1E47" w:rsidRDefault="000D1E47" w:rsidP="000D1E47">
      <w:pPr>
        <w:shd w:val="clear" w:color="auto" w:fill="FFFFFF"/>
        <w:spacing w:before="120" w:after="120" w:line="234" w:lineRule="atLeast"/>
        <w:jc w:val="left"/>
        <w:rPr>
          <w:rFonts w:eastAsia="Times New Roman"/>
          <w:color w:val="000000"/>
          <w:sz w:val="16"/>
          <w:szCs w:val="16"/>
          <w:lang w:val="en-US"/>
        </w:rPr>
      </w:pPr>
      <w:r w:rsidRPr="000D1E47">
        <w:rPr>
          <w:rFonts w:eastAsia="Times New Roman"/>
          <w:color w:val="000000"/>
          <w:sz w:val="16"/>
          <w:szCs w:val="16"/>
          <w:lang w:val="en-US"/>
        </w:rPr>
        <w:lastRenderedPageBreak/>
        <w:br w:type="textWrapping" w:clear="all"/>
      </w:r>
    </w:p>
    <w:p w:rsidR="000D1E47" w:rsidRPr="000D1E47" w:rsidRDefault="000D1E47" w:rsidP="000D1E47">
      <w:pPr>
        <w:shd w:val="clear" w:color="auto" w:fill="FFFFFF"/>
        <w:spacing w:after="0"/>
        <w:jc w:val="left"/>
        <w:rPr>
          <w:rFonts w:eastAsia="Times New Roman"/>
          <w:color w:val="000000"/>
          <w:sz w:val="16"/>
          <w:szCs w:val="16"/>
          <w:lang w:val="en-US"/>
        </w:rPr>
      </w:pPr>
      <w:r w:rsidRPr="000D1E47">
        <w:rPr>
          <w:rFonts w:eastAsia="Times New Roman"/>
          <w:color w:val="000000"/>
          <w:sz w:val="16"/>
          <w:szCs w:val="16"/>
          <w:lang w:val="en-US"/>
        </w:rPr>
        <w:pict>
          <v:rect id="_x0000_i1025" style="width:154.45pt;height:.75pt" o:hrpct="330" o:hrstd="t" o:hr="t" fillcolor="#a0a0a0" stroked="f"/>
        </w:pict>
      </w:r>
    </w:p>
    <w:bookmarkStart w:id="3" w:name="_ftn1"/>
    <w:bookmarkEnd w:id="3"/>
    <w:p w:rsidR="000D1E47" w:rsidRPr="000D1E47" w:rsidRDefault="000D1E47" w:rsidP="000D1E47">
      <w:pPr>
        <w:shd w:val="clear" w:color="auto" w:fill="FFFFFF"/>
        <w:spacing w:after="0" w:line="234" w:lineRule="atLeast"/>
        <w:jc w:val="left"/>
        <w:rPr>
          <w:rFonts w:eastAsia="Times New Roman"/>
          <w:color w:val="000000"/>
          <w:sz w:val="16"/>
          <w:szCs w:val="16"/>
          <w:lang w:val="en-US"/>
        </w:rPr>
      </w:pPr>
      <w:r w:rsidRPr="000D1E47">
        <w:rPr>
          <w:rFonts w:eastAsia="Times New Roman"/>
          <w:color w:val="000000"/>
          <w:sz w:val="16"/>
          <w:szCs w:val="16"/>
          <w:lang w:val="en-US"/>
        </w:rPr>
        <w:fldChar w:fldCharType="begin"/>
      </w:r>
      <w:r w:rsidRPr="000D1E47">
        <w:rPr>
          <w:rFonts w:eastAsia="Times New Roman"/>
          <w:color w:val="000000"/>
          <w:sz w:val="16"/>
          <w:szCs w:val="16"/>
          <w:lang w:val="en-US"/>
        </w:rPr>
        <w:instrText xml:space="preserve"> HYPERLINK "https://thuvienphapluat.vn/cong-van/Dau-tu/Cong-van-10681-BKHDT-QLDT-2023-bao-cao-tinh-hinh-thuc-hien-hoat-dong-dau-thau-592336.aspx" \l "_ftnref1" \o "" </w:instrText>
      </w:r>
      <w:r w:rsidRPr="000D1E47">
        <w:rPr>
          <w:rFonts w:eastAsia="Times New Roman"/>
          <w:color w:val="000000"/>
          <w:sz w:val="16"/>
          <w:szCs w:val="16"/>
          <w:lang w:val="en-US"/>
        </w:rPr>
        <w:fldChar w:fldCharType="separate"/>
      </w:r>
      <w:r w:rsidRPr="000D1E47">
        <w:rPr>
          <w:rFonts w:eastAsia="Times New Roman"/>
          <w:color w:val="000000"/>
          <w:sz w:val="16"/>
          <w:szCs w:val="16"/>
          <w:lang w:val="en-US"/>
        </w:rPr>
        <w:t>1</w:t>
      </w:r>
      <w:r w:rsidRPr="000D1E47">
        <w:rPr>
          <w:rFonts w:eastAsia="Times New Roman"/>
          <w:color w:val="000000"/>
          <w:sz w:val="16"/>
          <w:szCs w:val="16"/>
          <w:lang w:val="en-US"/>
        </w:rPr>
        <w:fldChar w:fldCharType="end"/>
      </w:r>
      <w:r w:rsidRPr="000D1E47">
        <w:rPr>
          <w:rFonts w:eastAsia="Times New Roman"/>
          <w:color w:val="000000"/>
          <w:sz w:val="16"/>
          <w:szCs w:val="16"/>
          <w:lang w:val="en-US"/>
        </w:rPr>
        <w:t> Riêng dự án áp dụng hình thức chỉ định thầu và lựa chọn nhà đầu tư trong trường hợp đặc biệt, đề nghị phải bao gồm đánh giá kết quả lựa chọn nhà đầu tư trên cơ sở các nội dung về mục tiêu, lý do, điều kiện, tiến độ, phương án thực hiện (theo quy định tại điểm c khoản 3 Điều 91 Nghị định số 25/2020/NĐ-CP).</w:t>
      </w:r>
    </w:p>
    <w:p w:rsidR="00317D0F" w:rsidRPr="000D1E47" w:rsidRDefault="000D1E47" w:rsidP="000D1E47">
      <w:pPr>
        <w:rPr>
          <w:sz w:val="16"/>
          <w:szCs w:val="16"/>
        </w:rPr>
      </w:pPr>
    </w:p>
    <w:sectPr w:rsidR="00317D0F" w:rsidRPr="000D1E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DC"/>
    <w:rsid w:val="000971F6"/>
    <w:rsid w:val="000D1E47"/>
    <w:rsid w:val="00101604"/>
    <w:rsid w:val="001E62DC"/>
    <w:rsid w:val="00426DB6"/>
    <w:rsid w:val="005D4E20"/>
    <w:rsid w:val="006032FB"/>
    <w:rsid w:val="006262C8"/>
    <w:rsid w:val="008C258F"/>
    <w:rsid w:val="0091469A"/>
    <w:rsid w:val="00A825DE"/>
    <w:rsid w:val="00B03152"/>
    <w:rsid w:val="00E05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2F72B-2538-49A9-A981-A7102F19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1F6"/>
    <w:pPr>
      <w:spacing w:line="240" w:lineRule="auto"/>
      <w:jc w:val="both"/>
    </w:pPr>
    <w:rPr>
      <w:rFonts w:ascii="Times New Roman" w:eastAsia="Calibri"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DB6"/>
    <w:pPr>
      <w:spacing w:before="100" w:beforeAutospacing="1" w:after="100" w:afterAutospacing="1"/>
      <w:jc w:val="left"/>
    </w:pPr>
    <w:rPr>
      <w:rFonts w:eastAsia="Times New Roman"/>
      <w:sz w:val="24"/>
      <w:szCs w:val="24"/>
      <w:lang w:val="en-US"/>
    </w:rPr>
  </w:style>
  <w:style w:type="character" w:styleId="Hyperlink">
    <w:name w:val="Hyperlink"/>
    <w:basedOn w:val="DefaultParagraphFont"/>
    <w:uiPriority w:val="99"/>
    <w:semiHidden/>
    <w:unhideWhenUsed/>
    <w:rsid w:val="00A825DE"/>
    <w:rPr>
      <w:color w:val="0000FF"/>
      <w:u w:val="single"/>
    </w:rPr>
  </w:style>
  <w:style w:type="character" w:styleId="FollowedHyperlink">
    <w:name w:val="FollowedHyperlink"/>
    <w:basedOn w:val="DefaultParagraphFont"/>
    <w:uiPriority w:val="99"/>
    <w:semiHidden/>
    <w:unhideWhenUsed/>
    <w:rsid w:val="000D1E4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82165">
      <w:bodyDiv w:val="1"/>
      <w:marLeft w:val="0"/>
      <w:marRight w:val="0"/>
      <w:marTop w:val="0"/>
      <w:marBottom w:val="0"/>
      <w:divBdr>
        <w:top w:val="none" w:sz="0" w:space="0" w:color="auto"/>
        <w:left w:val="none" w:sz="0" w:space="0" w:color="auto"/>
        <w:bottom w:val="none" w:sz="0" w:space="0" w:color="auto"/>
        <w:right w:val="none" w:sz="0" w:space="0" w:color="auto"/>
      </w:divBdr>
    </w:div>
    <w:div w:id="643700336">
      <w:bodyDiv w:val="1"/>
      <w:marLeft w:val="0"/>
      <w:marRight w:val="0"/>
      <w:marTop w:val="0"/>
      <w:marBottom w:val="0"/>
      <w:divBdr>
        <w:top w:val="none" w:sz="0" w:space="0" w:color="auto"/>
        <w:left w:val="none" w:sz="0" w:space="0" w:color="auto"/>
        <w:bottom w:val="none" w:sz="0" w:space="0" w:color="auto"/>
        <w:right w:val="none" w:sz="0" w:space="0" w:color="auto"/>
      </w:divBdr>
    </w:div>
    <w:div w:id="718938875">
      <w:bodyDiv w:val="1"/>
      <w:marLeft w:val="0"/>
      <w:marRight w:val="0"/>
      <w:marTop w:val="0"/>
      <w:marBottom w:val="0"/>
      <w:divBdr>
        <w:top w:val="none" w:sz="0" w:space="0" w:color="auto"/>
        <w:left w:val="none" w:sz="0" w:space="0" w:color="auto"/>
        <w:bottom w:val="none" w:sz="0" w:space="0" w:color="auto"/>
        <w:right w:val="none" w:sz="0" w:space="0" w:color="auto"/>
      </w:divBdr>
    </w:div>
    <w:div w:id="844394748">
      <w:bodyDiv w:val="1"/>
      <w:marLeft w:val="0"/>
      <w:marRight w:val="0"/>
      <w:marTop w:val="0"/>
      <w:marBottom w:val="0"/>
      <w:divBdr>
        <w:top w:val="none" w:sz="0" w:space="0" w:color="auto"/>
        <w:left w:val="none" w:sz="0" w:space="0" w:color="auto"/>
        <w:bottom w:val="none" w:sz="0" w:space="0" w:color="auto"/>
        <w:right w:val="none" w:sz="0" w:space="0" w:color="auto"/>
      </w:divBdr>
    </w:div>
    <w:div w:id="1018236610">
      <w:bodyDiv w:val="1"/>
      <w:marLeft w:val="0"/>
      <w:marRight w:val="0"/>
      <w:marTop w:val="0"/>
      <w:marBottom w:val="0"/>
      <w:divBdr>
        <w:top w:val="none" w:sz="0" w:space="0" w:color="auto"/>
        <w:left w:val="none" w:sz="0" w:space="0" w:color="auto"/>
        <w:bottom w:val="none" w:sz="0" w:space="0" w:color="auto"/>
        <w:right w:val="none" w:sz="0" w:space="0" w:color="auto"/>
      </w:divBdr>
      <w:divsChild>
        <w:div w:id="1243099501">
          <w:marLeft w:val="0"/>
          <w:marRight w:val="0"/>
          <w:marTop w:val="0"/>
          <w:marBottom w:val="0"/>
          <w:divBdr>
            <w:top w:val="none" w:sz="0" w:space="0" w:color="auto"/>
            <w:left w:val="none" w:sz="0" w:space="0" w:color="auto"/>
            <w:bottom w:val="none" w:sz="0" w:space="0" w:color="auto"/>
            <w:right w:val="none" w:sz="0" w:space="0" w:color="auto"/>
          </w:divBdr>
          <w:divsChild>
            <w:div w:id="1324429284">
              <w:marLeft w:val="0"/>
              <w:marRight w:val="0"/>
              <w:marTop w:val="0"/>
              <w:marBottom w:val="0"/>
              <w:divBdr>
                <w:top w:val="none" w:sz="0" w:space="0" w:color="auto"/>
                <w:left w:val="none" w:sz="0" w:space="0" w:color="auto"/>
                <w:bottom w:val="none" w:sz="0" w:space="0" w:color="auto"/>
                <w:right w:val="none" w:sz="0" w:space="0" w:color="auto"/>
              </w:divBdr>
              <w:divsChild>
                <w:div w:id="7310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4377">
          <w:marLeft w:val="0"/>
          <w:marRight w:val="0"/>
          <w:marTop w:val="0"/>
          <w:marBottom w:val="0"/>
          <w:divBdr>
            <w:top w:val="none" w:sz="0" w:space="0" w:color="auto"/>
            <w:left w:val="none" w:sz="0" w:space="0" w:color="auto"/>
            <w:bottom w:val="none" w:sz="0" w:space="0" w:color="auto"/>
            <w:right w:val="none" w:sz="0" w:space="0" w:color="auto"/>
          </w:divBdr>
        </w:div>
      </w:divsChild>
    </w:div>
    <w:div w:id="133595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16</cp:revision>
  <dcterms:created xsi:type="dcterms:W3CDTF">2023-12-29T03:59:00Z</dcterms:created>
  <dcterms:modified xsi:type="dcterms:W3CDTF">2024-01-03T02:09:00Z</dcterms:modified>
</cp:coreProperties>
</file>