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745" w:rsidRPr="001A5745" w:rsidRDefault="001A5745" w:rsidP="001A5745">
      <w:pPr>
        <w:spacing w:before="120"/>
        <w:jc w:val="center"/>
        <w:rPr>
          <w:rFonts w:ascii="Times New Roman" w:hAnsi="Times New Roman" w:cs="Times New Roman"/>
          <w:b/>
          <w:sz w:val="24"/>
          <w:szCs w:val="24"/>
        </w:rPr>
      </w:pPr>
      <w:r w:rsidRPr="001A5745">
        <w:rPr>
          <w:rFonts w:ascii="Times New Roman" w:hAnsi="Times New Roman" w:cs="Times New Roman"/>
          <w:b/>
          <w:sz w:val="24"/>
          <w:szCs w:val="24"/>
        </w:rPr>
        <w:t>PHỤ LỤC I</w:t>
      </w:r>
    </w:p>
    <w:p w:rsidR="001A5745" w:rsidRPr="001A5745" w:rsidRDefault="001A5745" w:rsidP="001A5745">
      <w:pPr>
        <w:spacing w:before="120"/>
        <w:jc w:val="center"/>
        <w:rPr>
          <w:rFonts w:ascii="Times New Roman" w:hAnsi="Times New Roman" w:cs="Times New Roman"/>
          <w:i/>
          <w:sz w:val="24"/>
          <w:szCs w:val="24"/>
        </w:rPr>
      </w:pPr>
      <w:r w:rsidRPr="001A5745">
        <w:rPr>
          <w:rFonts w:ascii="Times New Roman" w:hAnsi="Times New Roman" w:cs="Times New Roman"/>
          <w:sz w:val="24"/>
          <w:szCs w:val="24"/>
        </w:rPr>
        <w:t>DANH MỤC HỒ SƠ KHAI THUẾ</w:t>
      </w:r>
      <w:r w:rsidRPr="001A5745">
        <w:rPr>
          <w:rFonts w:ascii="Times New Roman" w:hAnsi="Times New Roman" w:cs="Times New Roman"/>
          <w:sz w:val="24"/>
          <w:szCs w:val="24"/>
        </w:rPr>
        <w:br/>
      </w:r>
      <w:r w:rsidRPr="001A5745">
        <w:rPr>
          <w:rFonts w:ascii="Times New Roman" w:hAnsi="Times New Roman" w:cs="Times New Roman"/>
          <w:i/>
          <w:sz w:val="24"/>
          <w:szCs w:val="24"/>
        </w:rPr>
        <w:t>(Kèm theo Nghị định số: 126/2020/NĐ-CP ngày 19 tháng 10 năm 2020 của Chính phủ)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80"/>
        <w:gridCol w:w="5017"/>
        <w:gridCol w:w="1919"/>
      </w:tblGrid>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b/>
                <w:sz w:val="24"/>
                <w:szCs w:val="24"/>
              </w:rPr>
            </w:pPr>
            <w:r w:rsidRPr="001A5745">
              <w:rPr>
                <w:rFonts w:ascii="Times New Roman" w:hAnsi="Times New Roman" w:cs="Times New Roman"/>
                <w:b/>
                <w:sz w:val="24"/>
                <w:szCs w:val="24"/>
              </w:rPr>
              <w:t>M</w:t>
            </w:r>
            <w:r w:rsidRPr="001A5745">
              <w:rPr>
                <w:rFonts w:ascii="Times New Roman" w:hAnsi="Times New Roman" w:cs="Times New Roman"/>
                <w:b/>
                <w:sz w:val="24"/>
                <w:szCs w:val="24"/>
                <w:lang w:val="en-US"/>
              </w:rPr>
              <w:t>ẫ</w:t>
            </w:r>
            <w:r w:rsidRPr="001A5745">
              <w:rPr>
                <w:rFonts w:ascii="Times New Roman" w:hAnsi="Times New Roman" w:cs="Times New Roman"/>
                <w:b/>
                <w:sz w:val="24"/>
                <w:szCs w:val="24"/>
              </w:rPr>
              <w:t>u số</w:t>
            </w:r>
          </w:p>
        </w:tc>
        <w:tc>
          <w:tcPr>
            <w:tcW w:w="2782" w:type="pct"/>
            <w:shd w:val="clear" w:color="auto" w:fill="FFFFFF"/>
            <w:vAlign w:val="center"/>
          </w:tcPr>
          <w:p w:rsidR="001A5745" w:rsidRPr="001A5745" w:rsidRDefault="001A5745" w:rsidP="00A26AC0">
            <w:pPr>
              <w:spacing w:before="120"/>
              <w:jc w:val="center"/>
              <w:rPr>
                <w:rFonts w:ascii="Times New Roman" w:hAnsi="Times New Roman" w:cs="Times New Roman"/>
                <w:b/>
                <w:sz w:val="24"/>
                <w:szCs w:val="24"/>
              </w:rPr>
            </w:pPr>
            <w:r w:rsidRPr="001A5745">
              <w:rPr>
                <w:rFonts w:ascii="Times New Roman" w:hAnsi="Times New Roman" w:cs="Times New Roman"/>
                <w:b/>
                <w:sz w:val="24"/>
                <w:szCs w:val="24"/>
              </w:rPr>
              <w:t>Tên hồ sơ, mẫu biểu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b/>
                <w:sz w:val="24"/>
                <w:szCs w:val="24"/>
              </w:rPr>
            </w:pPr>
            <w:r w:rsidRPr="001A5745">
              <w:rPr>
                <w:rFonts w:ascii="Times New Roman" w:hAnsi="Times New Roman" w:cs="Times New Roman"/>
                <w:b/>
                <w:sz w:val="24"/>
                <w:szCs w:val="24"/>
              </w:rPr>
              <w:t>Điều, Chương có liên quan</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 Hồ sơ khai bổ sung hồ sơ khai thuế</w:t>
            </w:r>
            <w:bookmarkStart w:id="0" w:name="_GoBack"/>
            <w:bookmarkEnd w:id="0"/>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Khoản 4 Điều 7</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01/KHBS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bổ sung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lang w:val="en-US"/>
              </w:rPr>
              <w:t>01-1</w:t>
            </w:r>
            <w:r w:rsidRPr="001A5745">
              <w:rPr>
                <w:rFonts w:ascii="Times New Roman" w:hAnsi="Times New Roman" w:cs="Times New Roman"/>
                <w:sz w:val="24"/>
                <w:szCs w:val="24"/>
              </w:rPr>
              <w:t>/KHBS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giải trình khai bổ sung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khai thuế của kỳ tính thuế có sai sót đã được bổ sung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2. Hồ sơ khai thuế giá trị gia tăng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2.1. Hồ sơ khai thuế theo tháng/quý đối với phương pháp khấu trừ</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thuế đối với hoạt động sản xuất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giá trị gia tăng (áp dụng đối với người nộp thuế tính thuế theo phương pháp khấu trừ có hoạt động sản xuất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01-2/GTGT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giá trị gia tăng phải nộp cho các địa phương nơi được hưởng nguồn thu đối với hoạt động sản xuất thủy điện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01-3/GTGT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giá trị gia tăng phải nộp cho các địa phương nơi được hưởng nguồn thu đối với hoạt động kinh doanh xổ số điện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01-6/GTGT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thuế giá trị gia tăng phải nộp cho địa phương nơi được hưởng nguồn thu (trừ sản xuất thủy điện, kinh doanh xổ số điện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giá trị gia tăng tạm nộp trên doanh thu (áp dụng đối với người nộp thuế tính thuế theo phương pháp khấu trừ có hoạt động xây dựng, chuyển nhượng bất động sản tại địa bàn cấp tỉnh khác địa bàn nơi có trụ sở nhưng không thành lập đơn vị phụ thuộc, địa điểm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b) Hồ sơ khai thuế đối với dự án đầu tư thuộc diện được hoàn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giá trị gia tăng (áp dụng đối với người nộp thuế tính thuế theo phương pháp khấu trừ có dự án đầu tư thuộc diện được hoàn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2.2. Hồ sơ khai thuế theo tháng/quý đối với phương pháp trực tiếp trên giá trị giá tăng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giá trị gia tăng (áp dụng đối với người nộp thuế có hoạt động mua bán, chế tác vàng bạc, đá 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2.3. Hồ sơ khai thuế theo tháng/quý và từng lần phát sinh đối với phương pháp trực tiếp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điểm a khoản 4, điểm d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04/GTGT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giá trị gia tăng (áp dụng đối với người nộp thuế tính thuế theo phương pháp trực tiếp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3. Hồ sơ khai thuế theo tháng và từng lần phát sinh đối với thuế tiêu thụ đặc biệt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3.1. Hồ sơ khai thuế tiêu thụ đặc biệt (trừ cơ sở sản xuất, pha chế xăng sinh học)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b khoản 1, điểm b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lang w:val="en-US"/>
              </w:rPr>
            </w:pPr>
            <w:r w:rsidRPr="001A5745">
              <w:rPr>
                <w:rFonts w:ascii="Times New Roman" w:hAnsi="Times New Roman" w:cs="Times New Roman"/>
                <w:sz w:val="24"/>
                <w:szCs w:val="24"/>
                <w:lang w:val="en-US"/>
              </w:rPr>
              <w:t>01/TTĐB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tiêu thụ đặc biệt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01-2/TTĐB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xác định số thuế tiêu thụ đặc biệt được khấu trừ của nguyên liệu mua vào, hàng hóa nhập khẩu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01-3/TTĐB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tiêu thụ đặc biệt phải nộp cho các địa phương nơi được hưởng nguồn thu đối với hoạt động kinh doanh xổ số điện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3.2. Hồ sơ khai thuế tiêu thụ đặc biệt áp dụng đối với cơ sở sản xuất, pha chế xăng sinh học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b khoản </w:t>
            </w:r>
            <w:r w:rsidRPr="001A5745">
              <w:rPr>
                <w:rFonts w:ascii="Times New Roman" w:hAnsi="Times New Roman" w:cs="Times New Roman"/>
                <w:sz w:val="24"/>
                <w:szCs w:val="24"/>
                <w:lang w:val="en-US"/>
              </w:rPr>
              <w:t xml:space="preserve">1 </w:t>
            </w:r>
            <w:r w:rsidRPr="001A5745">
              <w:rPr>
                <w:rFonts w:ascii="Times New Roman" w:hAnsi="Times New Roman" w:cs="Times New Roman"/>
                <w:sz w:val="24"/>
                <w:szCs w:val="24"/>
              </w:rPr>
              <w:t>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02/TTĐB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tiêu thụ đặc biệt (áp dụng đối với cơ sở sản xuất, pha chế xăng sinh học)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lastRenderedPageBreak/>
              <w:t>4. Hồ sơ khai thuế đối với hàng hóa xuất khẩu, nhập khẩu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khai thuế đối với hàng hóa xuất khẩu, nhập khẩu: Thực hiện theo quy định tại khoản 5 Điều 43 Luật Quản lý thuế số 38/2019/QH14.</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5. Hồ sơ khai thuế tài nguyên (trừ dầu thô, khí thiên nhiên)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5.1. Hồ sơ khai thuế theo tháng và theo từng lần phát sinh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1, điểm d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01/TAIN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tài nguyên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01-1/TA</w:t>
            </w:r>
            <w:r w:rsidRPr="001A5745">
              <w:rPr>
                <w:rFonts w:ascii="Times New Roman" w:hAnsi="Times New Roman" w:cs="Times New Roman"/>
                <w:sz w:val="24"/>
                <w:szCs w:val="24"/>
                <w:lang w:val="en-US"/>
              </w:rPr>
              <w:t>I</w:t>
            </w:r>
            <w:r w:rsidRPr="001A5745">
              <w:rPr>
                <w:rFonts w:ascii="Times New Roman" w:hAnsi="Times New Roman" w:cs="Times New Roman"/>
                <w:sz w:val="24"/>
                <w:szCs w:val="24"/>
              </w:rPr>
              <w:t>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tài nguyên phải nộp cho các địa phương nơi được hưởng nguồn thu đối với hoạt động sản xuất thủy điện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5.2. Hồ sơ khai quyết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02/TA</w:t>
            </w:r>
            <w:r w:rsidRPr="001A5745">
              <w:rPr>
                <w:rFonts w:ascii="Times New Roman" w:hAnsi="Times New Roman" w:cs="Times New Roman"/>
                <w:sz w:val="24"/>
                <w:szCs w:val="24"/>
                <w:lang w:val="en-US"/>
              </w:rPr>
              <w:t>I</w:t>
            </w:r>
            <w:r w:rsidRPr="001A5745">
              <w:rPr>
                <w:rFonts w:ascii="Times New Roman" w:hAnsi="Times New Roman" w:cs="Times New Roman"/>
                <w:sz w:val="24"/>
                <w:szCs w:val="24"/>
              </w:rPr>
              <w:t>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tài nguyên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01-1/TAIN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tài nguyên phải nộp cho các địa phương nơi được hưởng nguồn thu đối với hoạt động sản xuất thủy điện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6. Hồ sơ khai thuế theo tháng đối với thuế bảo vệ môi trường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khoản 1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01/TBVMT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bảo vệ môi trường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01-1/TBVMT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xác định số thuế bảo vệ môi trường phải nộp cho các địa phương nơi được hưởng nguồn thu đối với than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01-2/TBVMT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thuê bảo vệ môi trường phải nộp cho các địa phương nơi được hưởng nguồn thu đối với xăng dầu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7. Hồ sơ khai thuế thu nhập doanh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7.1. Hồ sơ khai thuế theo từng lần phát sinh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4, điểm e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a) Đối với hoạt động không phát sinh thường xuyên của người nộp thuế áp dụng theo phương pháp tỷ lệ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phương pháp tỷ lệ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Đối với hoạt động chuyển nhượng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e khoản 4 Đi</w:t>
            </w:r>
            <w:r w:rsidRPr="001A5745">
              <w:rPr>
                <w:rFonts w:ascii="Times New Roman" w:hAnsi="Times New Roman" w:cs="Times New Roman"/>
                <w:sz w:val="24"/>
                <w:szCs w:val="24"/>
                <w:lang w:val="en-US"/>
              </w:rPr>
              <w:t>ề</w:t>
            </w:r>
            <w:r w:rsidRPr="001A5745">
              <w:rPr>
                <w:rFonts w:ascii="Times New Roman" w:hAnsi="Times New Roman" w:cs="Times New Roman"/>
                <w:sz w:val="24"/>
                <w:szCs w:val="24"/>
              </w:rPr>
              <w:t>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hoạt động chuyển nhượng bất động sản theo từng lần phát sinh)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06/TNDN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hoạt động bán toàn bộ Công ty trách nhiệm hữu hạn một thành viên do tổ chức làm chủ sở hữu dưới hình thức chuyển nhượng vốn có gắn với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7.2. Hồ sơ khai quyết toán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b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quyết toán thuế thu nhập doanh nghiệp theo phương pháp doanh thu - chi phí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thu nhập doanh nghiệp (áp dụng đối với phương pháp doanh thu - chi phí)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03-1A/TNDN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kết quả hoạt động sản xuất kinh doanh (áp dụng đối với ngành sản xuất, thương mại, dịch vụ, trừ công ty an ninh, quốc phòng)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03-1B/TNDN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kết quả hoạt động sản xuất kinh doanh (áp dụng đối với ngành ngân hàng, tín dụng)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03-1C/TNDN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kết quả hoạt động sản xuất kinh doanh (áp dụng đối với công ty chứng khoán, công ty quản lý quỹ đầu tư chứng khoán)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03-2/TNDN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chuyển lỗ</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03-3A/TNDN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ưu đãi đối với thu nhập từ dự án đầu tư mới, thu nhập của doanh nghiệp được hưởng ưu đãi thuế thu nhập doanh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03-3B/TNDN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ưu đãi đối với cơ sở kinh doanh đầu tư mở rộng quy mô, nâng cao công suất, đổi mới công nghệ sản xuất (dự án đầu tư mở rộng)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03-3C/TNDN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ưu đãi đối với doanh nghiệp sử dụng lao động là người dân tộc thiểu số hoặc doanh nghiệp hoạt động sản xuất, xây dựng, vận tải sử dụng nhiều lao động nữ</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03-3D/TNDN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ưu đãi đối với doanh nghiệp khoa học công nghệ hoặc doanh nghiệp thực hiện chuyển giao công nghệ thuộc lĩnh vực ưu tiên chuyển giao</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03-4/TNDN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thuế thu nhập doanh nghiệp đã nộp ở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03-5/TNDN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thuế thu nhập doanh nghiệp đối với hoạt động chuyển nhượng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03-6/TNDN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báo cáo trích lập, sử dụng quỹ khoa học và công nghệ</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03-8/TNDN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thu nhập doanh nghiệp phải nộp cho các địa phương nơi được hưởng nguồn thu đối với cơ sở sản xuất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03-8A/TNDN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thu nhập doanh nghiệp phải nộp cho các địa phương nơi được hưởng nguồn thu đối với hoạt động chuyển nhượng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03-8B/TNDN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thu nhập doanh nghiệp phải nộp cho các địa phương nơi được hưởng nguồn thu đối với hoạt động sản xuất thủy điện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03-8C/TNDN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thu nhập doanh nghiệp phải nộp cho các địa phương nơi được hưởng nguồn thu đối với hoạt động kinh doanh xổ số điện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03-9/TNDN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chứng từ nộp tiền thuế thu nhập doanh nghiệp tạm nộp của hoạt động chuyển nhượng bất động sản thu tiền theo tiến độ chưa bàn giao trong năm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tài chính năm theo quy định của pháp luật về kế toán và pháp luật về kiểm toán độc lập (trừ trường hợp không phải lập báo cáo tài chính theo quy định)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Trường hợp doanh nghiệp có dự án đầu tư ở nước ngoài, ngoài các hồ sơ nêu trên, doanh nghiệp phải bổ sung các hồ sơ, tài liệu theo hướng dẫn của Bộ Tài chính về thuế thu nhập doanh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quyết toán thuế thu nhập doanh nghiệp theo phương pháp tỷ lệ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phương pháp tỷ lệ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tài chính năm theo quy định của pháp luật về kế toán và pháp luật về kiểm toán độc lập (trừ trường hợp không phải lập báo cáo tài chính theo quy định)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7.3. Hồ sơ khai thuế thu nhập doanh nghiệp đối với thu nhập từ hoạt động chuyển nhượng vốn của nhà thầu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o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05/TNDN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thu nhập từ chuyển nhượng vốn)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chuyển nhượng, Bản sao chứng nhận vốn góp, chứng từ gốc của các khoản chi phí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8. Hồ sơ khai thuế đối với hộ kinh doanh, cá nhân kinh doanh, cá nhân cho thuê tài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8.1. Hồ sơ khai thuế đối với hộ kinh doanh, cá nhân kinh doanh nộp thuế theo phương pháp khoán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khoản 3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hộ kinh doanh, cá nhân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8.2. Hồ sơ khai thuế đối với hộ kinh doanh, cá nhân kinh doanh nộp thuế theo phương pháp kê khai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a khoản </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 xml:space="preserve">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hộ kinh doanh, cá nhân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01-2/BK-HĐKD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hoạt động kinh doanh trong kỳ của hộ kinh doanh, cá nhân kinh doanh (áp dụng đối với hộ kinh doanh, cá nhân kinh doanh nộp thuế theo phương pháp kê khai) kèm theo Tờ khai 01/CNKD</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8.3. Hồ sơ khai thuế đối với hộ kinh doanh, cá nhân kinh doanh nộp thuế theo từng lần phát sinh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h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hộ kinh doanh, cá nhân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kinh tế cung cấp hàng hóa, dịch vụ</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biên bản nghiệm thu, thanh lý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Bản sao tài liệu chứng minh nguồn gốc xuất xứ của hàng hóa như: Bảng kê thu mua hàng nông sản nếu là hàng hóa nông sản trong nước; Bảng kê hàng hóa mua bán, trao đổi của cư dân biên giới nếu là hàng cư dân biên giới nhập khẩu; Hóa đơn của người bán hàng giao cho nếu là hàng hóa nhập khẩu mua của tổ chức, cá nhân kinh doanh trong nước; tài liệu liên quan để chứng minh nếu là hàng hóa do cá nhân tự sản xuất....; </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8.4. Hồ sơ khai thuế theo từng lần phát sinh, theo tháng/quý đối với tổ chức khai thay và nộp thay cho cá nhân trong trường hợp cá nhân hợp tác kinh doanh với tổ chức, tổ chức chi trả cho cá nhân đạt doanh số</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điểm đ khoản 5 Điều 7 và điểm a khoản 1, điểm d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hộ kinh doanh, cá nhân kinh doanh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01-1/BK-CNKD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hộ kinh doanh, cá nhân kinh doanh (áp dụng đối với cá nhân hợp tác kinh doanh với tổ chức; tổ chức chi trả cho cá nhân đạt doanh số)</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hợp tác kinh doanh (nếu là lần khai thuế đầu tiên của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8.5. Hồ sơ khai thuế theo từng lần phát sinh và theo năm đối với cá nhân cho thuê tài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e khoản 5 Điều 7 và điểm c </w:t>
            </w:r>
            <w:r w:rsidRPr="001A5745">
              <w:rPr>
                <w:rFonts w:ascii="Times New Roman" w:hAnsi="Times New Roman" w:cs="Times New Roman"/>
                <w:sz w:val="24"/>
                <w:szCs w:val="24"/>
              </w:rPr>
              <w:lastRenderedPageBreak/>
              <w:t>khoản 3, điểm h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a) Hồ sơ khai thuế đối với cá nhân trực tiếp khai thuế với cơ quan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khoản 3, điểm h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01/TTS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hoạt động cho thuê tài sản (áp dụng đối với cá nhân có hoạt động cho thuê tài sản trực tiếp khai thuế với cơ quan thuế và tổ chức khai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01-1/BK-TTS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hợp đồng cho thuê tài sản (áp dụng đối với cá nhân có hoạt động cho thuê tài sản trực tiếp khai thuế với cơ quan thuế nếu là lần khai thuế đầu tiên của Hợp đồng hoặc Phụ lục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thuê tài sản, phụ lục hợp đồng (nếu là lần khai thuế đầu tiên của Hợp đồng hoặc Phụ lục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ủy quyền theo quy định của pháp luật (trường hợp cá nhân cho thuê tài sản ủy quyền cho đại diện hợp pháp thực hiện thủ tục khai,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thuế đối với tổ chức khai thay cho cá nhân có tài sản cho thuê</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e khoản 5 Điều 7 và điểm c khoản 3, điểm h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01/TTS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hoạt động cho thuê tài sản (áp dụng đối với cá nhân có hoạt động cho thuê tài sản trực tiếp khai thuế với cơ quan thuế và tổ chức khai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01-2/BK-TTS</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cho thuê tài sản (áp dụng đối với tổ chức khai thay cho cá nhân cho thuê tài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thuê tài sản, phụ lục hợp đồng (nếu là lần khai thuế đầu tiên của Hợp đồng hoặc Phụ lục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8.6. Hồ sơ khai thuế năm đối với cá nhân trực tiếp ký hợp đồng làm đại lý xổ số, đại lý bảo hiểm, bán hàng đa cấp, hoạt động kinh doanh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b khoản 3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01/TKN-CNKD</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năm (áp dụng đối với cá nhân trực tiếp ký hợp đồng làm đại lý xổ số, bảo hiểm, bán hàng đa cấp, hoạt động kinh doanh khác chưa khấu trừ, nộp thuế trong năm)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kinh tế (cung cấp hàng hóa, dịch vụ, hợp tác kinh doanh, đại lý)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biên bản nghiệm thu, thanh lý hợp đồng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9. Hồ sơ khai thuế thu nhập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9.1. Hồ sơ khai thuế theo tháng/quý của tổ chức khấu trừ thuế đối với cá nhân trực tiếp ký hợp đồng làm đại lý xổ số, đại lý bảo hiểm, bán hàng đa cấp, cá nhân có thu nhập từ phí tích lũy bảo hiểm nhân thọ, bảo hiểm không bắt buộc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điểm c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01/XSBHĐC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doanh nghiệp xổ số, bảo hiểm, bán hàng đa cấp trả tiền hoa hồng cho cá nhân trực tiếp ký hợp đồng làm đại lý bán đúng giá; doanh nghiệp bảo hiểm thu phí tích lũy bảo hiểm nhân thọ, bảo hiểm không bắt buộc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01-1/BK-XSBHĐC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có phát sinh doanh thu từ hoạt động đại lý xổ số, đại lý bảo hiểm, bán hàng đa cấp (kê khai vào hồ sơ khai thuế của tháng/quý cuối cùng trong năm tính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9.2. Hồ sơ khai thuế đối với cá nhân có thu nhập từ tiền lương, tiền công trực tiếp khai thuế với cơ quan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tháng/quý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điểm c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02/KK-TNCN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cư trú và cá nhân không cư trú có thu nhập từ tiền lương, tiền công khai thuế trực tiếp với cơ quan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đăng ký người phụ thuộc quy định tại khoản 9.11 Phụ lục này (nếu đăng ký người phụ thuộc lần đầu hoặc có thay đổi thông tin đăng ký người phụ thuộc)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b) Hồ sơ khai quyết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thu nhập cá nhân (áp dụng đối với cá nhân có thu nhập từ tiền lương, tiền công)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02-1/BK-QTT-TNCN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giảm trừ gia cảnh cho người phụ thuộc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chứng từ chứng minh số thuế đã khấu trừ, đã tạm nộp trong năm, số thuế đã nộp ở nước ngoài (nếu có). Trường hợp tổ chức trả thu nhập không cấp chứng từ khấu trừ thuế cho cá nhân do tổ chức trả thu nhập đã chấm dứt hoạt động thì cơ quan thuế căn cứ cơ sở dữ liệu của ngành thuế để xem xét xử lý hồ sơ quyết toán thuế cho cá nhân mà không bắt buộc phải có chứng từ khấu trừ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chứng nhận khấu trừ thuế (ghi rõ đã nộp thuế theo tờ khai thuế thu nhập nào) do cơ quan trả thu nhập cấp hoặc Bản sao chứng từ ngân hàng đối với số thuế đã nộp ở nước ngoài có xác nhận của người nộp thuế trong trường hợp theo quy định của luật pháp nước ngoài, cơ quan thuế nước ngoài không cấp giấy xác nhận số thuế đã nộp.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hóa đơn chứng từ chứng minh khoản đóng góp vào quỹ từ thiện, quỹ nhân đạo, quỹ khuyến học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Tài liệu chứng minh về số tiền đã trả của đơn vị, tổ chức trả thu nhập ở nước ngoài trong trường hợp cá nhân nhận thu nhập từ các tổ chức quốc tế, Đại sứ quán, Lãnh sự quán và nhận thu nhập từ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đăng ký người phụ thuộc quy định tại khoản 9.11 Phụ lục này (nếu tính giảm trừ cho người phụ thuộc tại thời điểm quyết toán thuế đối với người phụ thuộc chưa thực hiện đăng ký người phụ thuộc).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9.3. Hồ sơ khai thuế theo từng lần phát sinh đối với thuế thu nhập cá nhân của cá nhân có thu nhập từ chuyển nhượng bất động sản, thu nhập từ nhận thừa kế, quà tặng là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03/BĐS-TNCN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có thu nhập từ chuyển nhượng bất động sản; thu nhập từ nhận thừa kế, quà tặng là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chứng minh nhân dân/căn cước công dân/hộ chiếu (đối với trường hợp cá nhân không có quốc tịch Việt Nam) phù hợp với thông tin đã khai trên tờ khai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chứng nhận quyền sử dụng đất, giấy tờ chứng minh quyền sở hữu nhà hoặc quyền sở hữu các công trình trên đất và cá nhân ký cam kết chịu trách nhiệm vào Bản sao đó. Trường hợp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thì nộp bản sao được chứng thực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ký với chủ dự án cấp I, cấp II hoặc sàn giao dịch của chủ dự án; hoặc bản sao được chứng thực hợp đồng góp vốn để có quyền mua nền nhà, căn hộ ký trước thời điểm có hiệu lực của Nghị định số 71/2010/NĐ-CP ngày 26/3/2010 của Chính phủ quy định chi tiết thi hành Luật Nhà ở.</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Hợp đồng chuyển nhượng bất động sản. Trường hợp chuyển nhượng hợp đồng mua bán nhà, công trình xây dựng hình thành trong tương lai thì nộp Hợp đồng chuyển nhượng Hợp đồng mua bán nhà ở, nhà ở thương mại,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đã được chứng thực; hoặc Hợp đồng chuyển nhượng hợp đồng góp vốn để có quyền mua nhà, nền nhà, căn hộ đã được chứng thực. Nếu chuyển nhượng hợp đồng mua bán </w:t>
            </w:r>
            <w:r w:rsidRPr="001A5745">
              <w:rPr>
                <w:rFonts w:ascii="Times New Roman" w:hAnsi="Times New Roman" w:cs="Times New Roman"/>
                <w:sz w:val="24"/>
                <w:szCs w:val="24"/>
              </w:rPr>
              <w:lastRenderedPageBreak/>
              <w:t>nhà ở, nhà ở thương mại,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từ lần thứ hai trở đi thì các bên phải xuất trình thêm hợp đồng chuyển nhượng lần trước liền kề. Trường hợp ủy quyền bất động sản thì nộp Hợp đồng ủy quyền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Đối với thu nhập từ nhận thừa kế, quà tặng là bất động sản, Hợp đồng chuyển nhượng bất động sản thay thế bằng bản sao giấy tờ pháp lý chứng minh quyền được nhận thừa kế, quà tặng. Đối với nhận thừa kế, quà tặng là nhà ở,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thì Hợp đồng chuyển nhượng, Hợp đồng mua bán nhà ở, công trình xây dựng hình thành trong tương lai, công trình xây dựng, nhà ở đã được dự án bàn giao đưa vào sử dụng nhưng chưa cấp Giấy chứng nhận quyền sử dụng đất, quyền sở hữu nhà ở và tài sản gắn liền trên đất theo quy định của pháp luật về nhà ở được thay bằng bản sao giấy tờ pháp lý chứng minh quyền được nhận thừa kế, quà tặng.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Đối với thu nhập từ chuyển nhượng bất động sản trong trường hợp góp vốn bằng bất động sản thì Hợp đồng chuyển nhượng bất động sản được thay bằng bản sao Hợp đồng góp vốn.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Tài liệu xác định đối tượng được miễn thuế thu nhập cá nhân, đối tượng không phải nộp thuế thu nhập cá nhân, đối tượng tạm thời chưa phải nộp thuế thu nhập cá nhân theo quy định của Bộ Tài chính.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9.4. Hồ sơ khai thuế theo từng lần phát sinh đối với thu nhập từ chuyển nhượng vốn góp do cá nhân trực tiếp khai thuế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h khoản 5 Điều 7 và 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04/CNV-TNCN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Tờ khai thuế thu nhập cá nhân (áp dụng đối với cá nhân có thu nhập từ chuyển nhượng vốn góp, cá </w:t>
            </w:r>
            <w:r w:rsidRPr="001A5745">
              <w:rPr>
                <w:rFonts w:ascii="Times New Roman" w:hAnsi="Times New Roman" w:cs="Times New Roman"/>
                <w:sz w:val="24"/>
                <w:szCs w:val="24"/>
              </w:rPr>
              <w:lastRenderedPageBreak/>
              <w:t>nhân chuyển nhượng chứng khoán khai trực tiếp với cơ quan thuế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04-1/CNV-TNCN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chuyển nhượng vốn (áp dụng đối với tổ chức khai thuế thay, nộp thuế thay cho nhiều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chuyển nhượng vốn</w:t>
            </w:r>
          </w:p>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Trong trường hợp góp vốn bằng phần vốn góp thì Hợp đồng chuyển nhượng vốn được thay bằng bản sao Hợp đồng góp vốn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tài liệu xác định trị giá vốn góp theo sổ sách kế toán, trường hợp vốn góp do mua lại thì phải có hợp đồng chuyển nhượng khi mua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chứng từ chứng minh chi phí liên quan đến việc xác định thu nhập từ hoạt động chuyển nhượng vốn góp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9.5. Hồ sơ khai thuế theo từng lần phát sinh đối với thu nhập từ chuyển nhượng chứng khoán do cá nhân trực tiếp khai thuế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04/CNV-TNCN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có thu nhập từ chuyển nhượng vốn góp, cá nhân chuyển nhượng chứng khoán khai trực tiếp với cơ quan thuế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04-1/CNV-TNCN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chuyển nhượng vốn (áp dụng đối với tổ chức khai thuế thay, nộp thuế thay cho nhiều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chuyển nhượng chứng khoán. Trong trường hợp góp vốn bằng chứng khoán thì Hợp đồng chuyển nhượng chứng khoán được thay bằng bản sao Hợp đồng góp vốn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9.6. Hồ sơ khai thuế theo từng lần phát sinh đối với cá nhân có thu nhập từ nhận cổ tức bằng chứng khoán, lợi tức ghi tăng vốn, chứng khoán thưởng cho cổ đông hiện hữu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5 Điều 7 và điểm g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a) Hồ sơ khai thuế đối với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d.1, d.2, d.3 khoản 5 Điều 7 và 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04/ĐTV-TNCN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nhận cổ tức bằng chứng khoán, lợi tức ghi tăng vốn, chứng khoán thưởng cho cổ đông hiện hữu khi chuyển nhượng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04-1/ĐTV-TNCN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(áp dụng đối với tổ chức khai thuế thay, nộp thuế thay cho nhiều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thuế đối với cá nhân trực tiếp khai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d.4 khoản 5 Điều 7 và 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04/ĐTV-TNCN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nhận cổ tức bằng chứng khoán, lợi tức ghi tăng vốn, chứng khoán thưởng cho cổ đông hiện hữu khi chuyển nhượng và tổ chức, cá nhân khai thuế thay, nộp thuế thay cho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9.7. Hồ sơ khai thuế theo từng lần phát sinh đối với cá nhân không cư trú có thu nhập từ kinh doanh, cá nhân có thu nhập từ đầu tư vốn, bản quyền, nhượng quyền thương mại, trúng thưởng được trả từ nước ngoài khai trực tiếp với cơ quan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04/NNG-TNCN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không cư trú có thu nhập từ kinh doanh, cá nhân có thu nhập từ đầu tư vốn, bản quyền, nhượng quyền thương mại, trúng thưởng được trả từ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9.8. Hồ sơ khai thuế theo từng lần phát sinh đối với cá nhân có thu nhập từ nhận thừa kế, quà tặng là các tài sản khác phải đăng ký quyền sở hữu, không phải là bất động sản khai trực tiếp với cơ quan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g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04/TKQT-TNCN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cá nhân nhận thừa kế, quà tặng không phải là bất động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tờ pháp lý chứng minh quyền nhận thừa kế, quà tặng và cá nhân ký cam kết chịu trách nhiệm vào bản sao đó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xác định đối tượng được miễn thuế thu nhập cá nhân, không phải nộp thuế thu nhập cá nhân, tạm thời chưa phải nộp thuế thu nhập cá nhân theo quy định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9.9. Hồ sơ khai thuế của tổ chức, cá nhân trả thu nhập khấu trừ thuế đối với tiền lương, tiền công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thuế tháng, 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điểm c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05/KK-TNCN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cá nhân (áp dụng đối với tổ chức, cá nhân trả các khoản thu nhập từ tiền lương, tiền công)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05-1/PBT-KK-TNCN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xác định số thuế thu nhập cá nhân phải nộp cho các địa phương được hưởng nguồn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quyết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d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thuyết toán thuế thu nhập cá nhân (áp dụng đối với tổ chức, cá nhân trả thu nhập chịu thuế từ tiền lương, tiền công)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05-1/BK-QTT-TNCN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thuộc diện tính thuế theo biểu lũy tiến từng phần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05-2/BK-QTT-TNCN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thuộc diện tính thuế theo thuế suất toàn phần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05-3/BK-QTT-TNCN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người phụ thuộc giảm trừ gia cảnh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9.10. Hồ sơ khai thuế tháng/quý của tổ chức, cá nhân trả thu nhập khấu trừ thuế đối với các khoản thu nhập từ đầu tư vốn, từ chuyển nhượng chứng khoán, từ bản quyền, từ nhượng quyền thương mại, từ trúng thưởng của cá nhân cư trú và cá nhân không cư trú; từ kinh doanh của cá nhân không cư trú; tổ chức, cá nhân nhận chuyển nhượng vốn của cá nhân không cư trú</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và điểm c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06/TNCN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Tờ khai thuế thu nhập cá nhân (áp dụng đối với tổ chức, cá nhân trả thu nhập khấu trừ thuế đối với thu nhập từ đầu tư vốn, từ chuyển nhượng chứng </w:t>
            </w:r>
            <w:r w:rsidRPr="001A5745">
              <w:rPr>
                <w:rFonts w:ascii="Times New Roman" w:hAnsi="Times New Roman" w:cs="Times New Roman"/>
                <w:sz w:val="24"/>
                <w:szCs w:val="24"/>
              </w:rPr>
              <w:lastRenderedPageBreak/>
              <w:t>khoán, từ bản quyền, từ nhượng quyền thương mại, từ trúng thưởng của cá nhân cư trú và cá nhân không cư trú; từ kinh doanh của cá nhân không cư trú; tổ chức, cá nhân nhận chuyển nhượng vốn của cá nhân không cư trú)</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06-1/BK-TNCN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cá nhân có thu nhập trong năm tính thuế (kê khai vào hồ sơ khai thuế của tháng/quý cuối cùng trong năm tính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9.11. Hồ sơ đăng ký người phụ thuộc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07/ĐK-NPT-TNCN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đăng ký người phụ thuộc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07/XN-NPT-TNCN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khai về người phải trực tiếp nuôi dưỡng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chứng minh người phụ thuộc theo quy định của Luật Thuế thu nhập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07/THĐK-NPT-TNCN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tổng hợp đăng ký người phụ thuộc cho người giảm trừ gia cảnh (áp dụng đối với tổ chức, cá nhân trả thu nhập thực hiện đăng ký giảm trừ người phụ thuộc cho người lao động)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9.12. Hồ sơ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08/</w:t>
            </w:r>
            <w:r w:rsidRPr="001A5745">
              <w:rPr>
                <w:rFonts w:ascii="Times New Roman" w:hAnsi="Times New Roman" w:cs="Times New Roman"/>
                <w:sz w:val="24"/>
                <w:szCs w:val="24"/>
                <w:lang w:val="en-US"/>
              </w:rPr>
              <w:t>U</w:t>
            </w:r>
            <w:r w:rsidRPr="001A5745">
              <w:rPr>
                <w:rFonts w:ascii="Times New Roman" w:hAnsi="Times New Roman" w:cs="Times New Roman"/>
                <w:sz w:val="24"/>
                <w:szCs w:val="24"/>
              </w:rPr>
              <w:t>Q-QTT-TNCN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Giấy ủy quyền quyết toán thuế thu nhập cá nhân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08/CK-TNCN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lang w:val="en-US"/>
              </w:rPr>
              <w:t>B</w:t>
            </w:r>
            <w:r w:rsidRPr="001A5745">
              <w:rPr>
                <w:rFonts w:ascii="Times New Roman" w:hAnsi="Times New Roman" w:cs="Times New Roman"/>
                <w:sz w:val="24"/>
                <w:szCs w:val="24"/>
              </w:rPr>
              <w:t>ản cam k</w:t>
            </w:r>
            <w:r w:rsidRPr="001A5745">
              <w:rPr>
                <w:rFonts w:ascii="Times New Roman" w:hAnsi="Times New Roman" w:cs="Times New Roman"/>
                <w:sz w:val="24"/>
                <w:szCs w:val="24"/>
                <w:lang w:val="en-US"/>
              </w:rPr>
              <w:t>ế</w:t>
            </w:r>
            <w:r w:rsidRPr="001A5745">
              <w:rPr>
                <w:rFonts w:ascii="Times New Roman" w:hAnsi="Times New Roman" w:cs="Times New Roman"/>
                <w:sz w:val="24"/>
                <w:szCs w:val="24"/>
              </w:rPr>
              <w:t>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10. Khai lệ phí môn bài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01/LPMB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lệ phí môn bài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11. Khai thuế và các khoản thu liên quan đến đất đai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11.1. Thuế sử dụng đất phi nông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w:t>
            </w:r>
            <w:r w:rsidRPr="001A5745">
              <w:rPr>
                <w:rFonts w:ascii="Times New Roman" w:hAnsi="Times New Roman" w:cs="Times New Roman"/>
                <w:sz w:val="24"/>
                <w:szCs w:val="24"/>
                <w:lang w:val="en-US"/>
              </w:rPr>
              <w:t>ể</w:t>
            </w:r>
            <w:r w:rsidRPr="001A5745">
              <w:rPr>
                <w:rFonts w:ascii="Times New Roman" w:hAnsi="Times New Roman" w:cs="Times New Roman"/>
                <w:sz w:val="24"/>
                <w:szCs w:val="24"/>
              </w:rPr>
              <w:t>m d khoản 3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01/TK-SDDPNN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phi nông nghiệp (áp dụng đối với hộ gia đình, cá nhân trừ chuyển nhượng, thừa kế, tặng cho quyền sử dụng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02/TK-SDDPNN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phi nông nghiệp (áp dụng đối với tổ chức)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03/TKTH-SDDPNN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tổng hợp thuế sử dụng đất phi nông nghiệp (áp dụng đối với hộ gia đình, cá nhân kê khai tổng hợp đất ở)</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04/TK-SDDPNN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phi nông nghiệp (áp dụng đối với hộ gia đình, cá nhân trong trường hợp chuyển nhượng, thừa kế, tặng cho quyền sử dụng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liên quan đến thửa đất chịu thuế: Giấy chứng nhận quyền sử dụng đất, Quyết định giao đất, Quyết định hoặc Hợp đồng cho thuê đất, Quyết định cho phép chuyển mục đích sử dụng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chứng minh thuộc diện được miễn, giảm thuế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11.2. Thuế sử dụng đất nông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w:t>
            </w:r>
            <w:r w:rsidRPr="001A5745">
              <w:rPr>
                <w:rFonts w:ascii="Times New Roman" w:hAnsi="Times New Roman" w:cs="Times New Roman"/>
                <w:sz w:val="24"/>
                <w:szCs w:val="24"/>
                <w:lang w:val="en-US"/>
              </w:rPr>
              <w:t>ể</w:t>
            </w:r>
            <w:r w:rsidRPr="001A5745">
              <w:rPr>
                <w:rFonts w:ascii="Times New Roman" w:hAnsi="Times New Roman" w:cs="Times New Roman"/>
                <w:sz w:val="24"/>
                <w:szCs w:val="24"/>
              </w:rPr>
              <w:t>m đ khoản 3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lang w:val="en-US"/>
              </w:rPr>
            </w:pPr>
            <w:r w:rsidRPr="001A5745">
              <w:rPr>
                <w:rFonts w:ascii="Times New Roman" w:hAnsi="Times New Roman" w:cs="Times New Roman"/>
                <w:sz w:val="24"/>
                <w:szCs w:val="24"/>
              </w:rPr>
              <w:t>01/SDDN</w:t>
            </w:r>
            <w:r w:rsidRPr="001A5745">
              <w:rPr>
                <w:rFonts w:ascii="Times New Roman" w:hAnsi="Times New Roman" w:cs="Times New Roman"/>
                <w:sz w:val="24"/>
                <w:szCs w:val="24"/>
                <w:lang w:val="en-US"/>
              </w:rPr>
              <w:t>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nông nghiệp (áp dụng đối với tổ chức có đất chịu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02/SDDNN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nông nghiệp (áp dụng đối với hộ gia đình, cá nhân có đất chịu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03/S</w:t>
            </w:r>
            <w:r w:rsidRPr="001A5745">
              <w:rPr>
                <w:rFonts w:ascii="Times New Roman" w:hAnsi="Times New Roman" w:cs="Times New Roman"/>
                <w:sz w:val="24"/>
                <w:szCs w:val="24"/>
                <w:lang w:val="en-US"/>
              </w:rPr>
              <w:t>D</w:t>
            </w:r>
            <w:r w:rsidRPr="001A5745">
              <w:rPr>
                <w:rFonts w:ascii="Times New Roman" w:hAnsi="Times New Roman" w:cs="Times New Roman"/>
                <w:sz w:val="24"/>
                <w:szCs w:val="24"/>
              </w:rPr>
              <w:t>DNN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sử dụng đất nông nghiệp (áp dụng đối với đất trồng cây lâu năm thu hoạch một lần)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Các giấy tờ liên quan đến việc xác định miễn thuế, giảm thuế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11.3. Tiền thuê đất, thuê mặt nước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e khoản 3, Điểm m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Trường hợp đã có quyết định cho thuê đất hoặc chưa có quyết định nhưng đã có hợp đồng cho thuê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khai để xác định nghĩa vụ tài chính về tiền thuê đất, thuê mặt nước theo quy định tại cơ chế một cửa liên thông.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Văn bản của người sử dụng đất đề nghị được miễn, giảm các khoản nghĩa vụ tài chính về đất đai (bản </w:t>
            </w:r>
            <w:r w:rsidRPr="001A5745">
              <w:rPr>
                <w:rFonts w:ascii="Times New Roman" w:hAnsi="Times New Roman" w:cs="Times New Roman"/>
                <w:sz w:val="24"/>
                <w:szCs w:val="24"/>
              </w:rPr>
              <w:lastRenderedPageBreak/>
              <w:t>chính) theo mẫu 01/MGTH do Bộ Tài chính quy định và bản sao các giấy tờ chứng minh thuộc đối tượng được miễn, giảm theo quy định của pháp luật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Tài liệu, giấy tờ liên quan đến các khoản được trừ vào tiền thuê đất phải nộp theo quy định của pháp luật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Trường hợp chưa có quyết định, hợp đồng cho thuê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01/TMĐN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tiền thuê đất, thuê mặt nước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Các giấy tờ khác liên quan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11.4. Tiền sử </w:t>
            </w:r>
            <w:r w:rsidRPr="001A5745">
              <w:rPr>
                <w:rFonts w:ascii="Times New Roman" w:hAnsi="Times New Roman" w:cs="Times New Roman"/>
                <w:sz w:val="24"/>
                <w:szCs w:val="24"/>
                <w:lang w:val="en-US"/>
              </w:rPr>
              <w:t>d</w:t>
            </w:r>
            <w:r w:rsidRPr="001A5745">
              <w:rPr>
                <w:rFonts w:ascii="Times New Roman" w:hAnsi="Times New Roman" w:cs="Times New Roman"/>
                <w:sz w:val="24"/>
                <w:szCs w:val="24"/>
              </w:rPr>
              <w:t>ụng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w:t>
            </w:r>
            <w:r w:rsidRPr="001A5745">
              <w:rPr>
                <w:rFonts w:ascii="Times New Roman" w:hAnsi="Times New Roman" w:cs="Times New Roman"/>
                <w:sz w:val="24"/>
                <w:szCs w:val="24"/>
                <w:lang w:val="en-US"/>
              </w:rPr>
              <w:t>l</w:t>
            </w:r>
            <w:r w:rsidRPr="001A5745">
              <w:rPr>
                <w:rFonts w:ascii="Times New Roman" w:hAnsi="Times New Roman" w:cs="Times New Roman"/>
                <w:sz w:val="24"/>
                <w:szCs w:val="24"/>
              </w:rPr>
              <w:t xml:space="preserve">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Hồ sơ khai để xác định nghĩa vụ tài chính về tiền sử dụng đất theo quy định tại cơ chế một cửa liên thông.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Văn bản của người sử dụng đất đề nghị được miễn, giảm các khoản nghĩa vụ tài chính về đất đai (bản chính) theo mẫu 01/MGTH do Bộ Tài chính quy định và bản sao các giấy tờ chứng minh thuộc đối tượng được miễn, giảm theo quy định của pháp luật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Tài liệu, giấy tờ liên quan đến các khoản được trừ vào tiền thuê đất phải nộp theo quy định của pháp luật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12. Khai phí, lệ phí thuộc ngân sách nhà nước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12.1. Các khoản phí thuộc ngân sách nhà nước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Phí bảo vệ môi trường đối với khai thác khoáng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1, điểm k khoản 4, điểm đ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a.1) Hồ sơ khai theo tháng và theo từng lần phát sinh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1, điểm k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/PBVMT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phí bảo vệ môi trường (áp dụng đối với hoạt động khai thác khoáng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a.2) Hồ sơ khai quyết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02/PBVMT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phí bảo vệ môi trường (áp dụng đối với hoạt động khai thác khoáng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phí thuộc ngân sách nhà nước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1, điểm đ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b.1) Hồ sơ khai theo tháng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đ khoản </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 xml:space="preserve">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01/PH</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phí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b.2) Hồ sơ khai quyết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02/PH</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12.2. Các khoản lệ phí thuộc ngân sách nhà nước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Lệ phí trước bạ</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w:t>
            </w:r>
            <w:r w:rsidRPr="001A5745">
              <w:rPr>
                <w:rFonts w:ascii="Times New Roman" w:hAnsi="Times New Roman" w:cs="Times New Roman"/>
                <w:sz w:val="24"/>
                <w:szCs w:val="24"/>
                <w:lang w:val="en-US"/>
              </w:rPr>
              <w:t xml:space="preserve"> i</w:t>
            </w:r>
            <w:r w:rsidRPr="001A5745">
              <w:rPr>
                <w:rFonts w:ascii="Times New Roman" w:hAnsi="Times New Roman" w:cs="Times New Roman"/>
                <w:sz w:val="24"/>
                <w:szCs w:val="24"/>
              </w:rPr>
              <w:t xml:space="preserve">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a.1) Hồ sơ khai lệ phí trước bạ đối với tài sản là nhà,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01/LPTB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lệ phí trước bạ (áp dụng đối với nhà,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chứng minh tài sản (hoặc chủ tài sản) thuộc diện miễn lệ phí trước bạ (nếu có), trừ trường hợp nộp bản chính theo quy định của Bộ Tài chính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tờ chứng minh nhà, đất có nguồn gốc hợp pháp theo quy định của pháp luật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tờ hợp pháp theo quy định của pháp luật về việc chuyển giao tài sản ký kết giữa bên giao tài sản và bên nhận tài sản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a.2) Hồ sơ khai lệ phí trước bạ đối với tài sản là tàu thuyền đánh cá, tàu thuyền vận tải thủy nội địa, tàu biển thiếu hồ sơ gốc hoặc đóng mới tại Việt Nam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02/LPTB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lệ phí trước bạ (áp dụng đối với tàu thuyền đánh cá, tàu thuyền vận tải thủy nội địa, tàu biển và tài sản khác trừ nhà,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Phiếu báo hoặc xác nhận của cơ quan có thẩm quyền về việc tàu thủy, thuyền thuộc đối tượng được đăng ký sở hữu.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a.3) Hồ sơ khai lệ phí trước bạ đối với tài sản khác, trừ tàu thuyền đánh cá, tàu thuyền vận tải thủy nội địa, tàu biển thiếu hồ sơ gốc hoặc đóng mới tại Việt Nam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02/LPTB</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lệ phí trước bạ (áp dụng đối với tàu thuyền đánh cá, tàu thuyền vận tải thủy nội địa, tàu biển và tài sản khác trừ nhà, đất)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về mua bán, chuyển giao tài sản hợp pháp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đăng ký quyền sở hữu, quyền sử dụng tài sản của chủ cũ hoặc Bản sao Giấy chứng nhận thu hồi đăng ký, biển số xe của cơ quan Công an xác nhận (đối với tài sản đăng ký quyền sở hữu, quyền sử dụng tại Việt Nam từ lần thứ 2 trở đi)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chứng nhận chất lượng an toàn kỹ thuật và bảo vệ môi trường do cơ quan đăng kiểm Việt Nam cấp (đối với ô tô, rơ moóc hoặc sơ mi rơ moóc được kéo bởi ô tô, các loại xe tương tự)</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chứng minh tài sản hoặc chủ tài sản thuộc diện miễn lệ phí trước bạ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các giấy tờ trong hồ sơ khai lệ phí trước bạ là bản sao được cấp từ sổ gốc hoặc bản sao được chứng thực từ bản chính bởi cơ quan, tổ chức có thẩm quyền hoặc bản sao đã được đối chiếu với bản chính. Trường hợp tổ chức, cá nhân nộp bản sao bằng hình thức trực tiếp thì phải xuất trình bản chính để đối chiếu. Trường hợp cơ quan thuế đã kết nối liên thông điện tử với cơ quan có liên quan thì hồ sơ khai lệ phí trước bạ là Tờ khai lệ phí trước bạ.</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b) Hồ sơ khai lệ phí thuộc ngân sách nhà nước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1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lệ phí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12.3. Hồ sơ khai phí, lệ phí và các khoản thu khác do cơ quan đại diện nước Cộng hòa xã hội chủ nghĩa Việt Nam ở nước ngoài thực hiện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w:t>
            </w:r>
            <w:r w:rsidRPr="001A5745">
              <w:rPr>
                <w:rFonts w:ascii="Times New Roman" w:hAnsi="Times New Roman" w:cs="Times New Roman"/>
                <w:sz w:val="24"/>
                <w:szCs w:val="24"/>
                <w:lang w:val="en-US"/>
              </w:rPr>
              <w:t>ề</w:t>
            </w:r>
            <w:r w:rsidRPr="001A5745">
              <w:rPr>
                <w:rFonts w:ascii="Times New Roman" w:hAnsi="Times New Roman" w:cs="Times New Roman"/>
                <w:sz w:val="24"/>
                <w:szCs w:val="24"/>
              </w:rPr>
              <w:t>u 12</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theo 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01/PHLPNG</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phí, lệ phí và các khoản thu khác do cơ quan đại diện nước Cộng hòa xã hội chủ nghĩa Việt Nam ở nước ngoài thực hiện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quyết toán năm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02/PHLPNG</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phí, lệ phí và các khoản thu khác do cơ quan đại diện nước Cộng hòa xã hội chủ nghĩa Việt Nam ở nước ngoài thực hiện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02-1/PHLPNG</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phí, lệ phí và các khoản thu khác phải nộp theo từng cơ quan đại diện nước Cộng hòa xã hội chủ nghĩa Việt Nam ở nước ngoài thực hiện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13. Hồ sơ khai thuế giá trị gia tăng, thuế thu nhập doanh nghiệp, thuế thu nhập cá nhân của tổ chức, cá nhân nước ngoài kinh doanh tại Việt Nam hoặc có thu nhập tại Việt Nam (sau đây gọi là nhà thầu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13.1. Hồ sơ khai thuế đối với phương pháp khấu trừ, kê khai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1, điểm b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Theo quy định về khai thuế giá trị gia tăng (Khoản 2 Mục I Phụ lục này), khai thuế thu nhập doanh nghiệp (Khoản 7 Mục I Phụ lục này).</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13.2. Hồ sơ khai thuế đối với phương pháp trực tiếp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n khoản 4, điểm e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theo từng lần phát sinh, theo tháng nếu phát sinh nhiều lần trong tháng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n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nhà thầu nước ngoài (áp dụng đối với bên Việt Nam khấu trừ và nộp thuế thay cho Nhà thầu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01/PB-NTNN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giá trị gia tăng phải nộp của nhà thầu nước ngoài cho các địa phương nơi được hưởng nguồn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nhà thầu, hợp đồng nhà thầu phụ có xác nhận của người nộp thuế (áp dụng đối với lần khai thuế đầu tiên của hợp đồng nhà thầu)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phép kinh doanh hoặc Giấy phép hành nghề có xác nhận của người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quyết toán khi kết thúc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e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nhà thầu nước ngoài (áp dụng đối với Bên Việt Nam khấu trừ và nộp thuế thay cho nhà thầu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các nhà thầu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02-2/NTNN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các nhà thầu phụ tham gia hợp đồng nhà thầu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02/PB-NTNN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thuế giá trị gia tăng phải nộp theo quyết toán của nhà thầu nước ngoài cho các địa phương nơi được hưởng nguồn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13.3. Hồ sơ khai thuế đối với phương pháp hỗn hợp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theo từng lần phát sinh, theo tháng nếu phát sinh nhiều lần trong tháng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n kho</w:t>
            </w:r>
            <w:r w:rsidRPr="001A5745">
              <w:rPr>
                <w:rFonts w:ascii="Times New Roman" w:hAnsi="Times New Roman" w:cs="Times New Roman"/>
                <w:sz w:val="24"/>
                <w:szCs w:val="24"/>
                <w:lang w:val="en-US"/>
              </w:rPr>
              <w:t>ả</w:t>
            </w:r>
            <w:r w:rsidRPr="001A5745">
              <w:rPr>
                <w:rFonts w:ascii="Times New Roman" w:hAnsi="Times New Roman" w:cs="Times New Roman"/>
                <w:sz w:val="24"/>
                <w:szCs w:val="24"/>
              </w:rPr>
              <w:t>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nhà thầu nước ngoài (áp dụng đối với nhà thầu nước ngoài nộp thuế thu nhập doanh nghiệp theo tỷ lệ trên doanh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nhà thầu, hợp đồng nhà thầu phụ có xác nhận của người nộp thuế (áp dụng đối với lần khai thuế đầu tiên của hợp đồng nhà thầu)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phép kinh doanh hoặc Giấy phép hành nghề có xác nhận của người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b) Hồ sơ khai quyết toán khi kết thúc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e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nhà thầu nước ngoài (áp dụng đối với nhà thầu nước ngoài trực tiếp nộp thuế thu nhập doanh nghiệp theo tỷ lệ trên doanh thu tính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02-2/NTNN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các nhà thầu phụ Việt Nam tham gia thực hiện hợp đồng nhà thầu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chứng từ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thanh lý hợp đồng nhà thầu (nếu có)</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13.4. Hồ sơ khai thuế theo quý đối với hãng hàng không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01/HKNN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đối với hãng hàng không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nhà thầu, hợp đồng nhà thầu phụ có xác nhận của người nộp thuế (đối với lần khai thuế đầu tiên của hợp đồng nhà thầu)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phép kinh doanh hoặc Giấy phép hành nghề có xác nhận của người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13.5. Hồ sơ khai quyết toán thuế năm đối với hãng vận tải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g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01/VTNN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thu nhập doanh nghiệp đối với hãng vận tải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01-1/VTNN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thu nhập vận tải quốc tế (áp dụng đối với doanh nghiệp khai thác tàu)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01-2/VTNN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thu nhập vận tải quốc tế (áp dụng đối với trường hợp hoán đổi/chia chỗ)</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01-3/VTNN</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doanh thu lưu công-ten-nơ</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13.6. Hồ sơ khai thuế theo quý đối với tái bảo hiểm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a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lang w:val="en-US"/>
              </w:rPr>
            </w:pPr>
            <w:r w:rsidRPr="001A5745">
              <w:rPr>
                <w:rFonts w:ascii="Times New Roman" w:hAnsi="Times New Roman" w:cs="Times New Roman"/>
                <w:sz w:val="24"/>
                <w:szCs w:val="24"/>
                <w:lang w:val="en-US"/>
              </w:rPr>
              <w:lastRenderedPageBreak/>
              <w:t>01/TBH</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đ</w:t>
            </w:r>
            <w:r w:rsidRPr="001A5745">
              <w:rPr>
                <w:rFonts w:ascii="Times New Roman" w:hAnsi="Times New Roman" w:cs="Times New Roman"/>
                <w:sz w:val="24"/>
                <w:szCs w:val="24"/>
                <w:lang w:val="en-US"/>
              </w:rPr>
              <w:t>ố</w:t>
            </w:r>
            <w:r w:rsidRPr="001A5745">
              <w:rPr>
                <w:rFonts w:ascii="Times New Roman" w:hAnsi="Times New Roman" w:cs="Times New Roman"/>
                <w:sz w:val="24"/>
                <w:szCs w:val="24"/>
              </w:rPr>
              <w:t>i với tổ chức nhận tái bảo hiểm nước ngoài</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TBH</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danh mục Hợp đồng tái bảo hiểm. Mỗi loại hợp đồng người nộp thuế gửi một bản sao có xác nhận của người nộp thuế để làm mẫu. Người nộp thuế phải chịu trách nhiệm về tính chính xác của danh mục này</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Giấy phép kinh doanh hoặc giấy phép hành nghề có xác nhận của người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14. Hồ sơ khai thuế tài nguyên, thuế thu nhập doanh nghiệp và các khoản thu khác thuộc ngân sách nhà nước đối với hoạt động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14.1. Hồ sơ khai theo từng lần phát sinh đối với thuế thu nhập doanh nghiệp đối với thu nhập từ chuyển nhượng quyền lợi tham gia hợp đồng dầu khí; tiền hoa hồng dầu, khí; tiền thu về đọc và sử dụng tài liệu dầu, khí; phụ thu và thuế thu nhập doanh nghiệp tạm tính từ tiền kết dư của phần dầu để lại của Lô 09.1; tạm tính sản lượng dầu khí khai thác và tỷ lệ tạm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p, q, r, s khoản 4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thuế đối với thuế thu nhập doanh nghiệp của hoạt động chuyển nhượng quyền lợi tham gia hợp đồng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p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03/TNDN-DK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(áp dụng đối với thu nhập từ chuyển nhượng quyền lợi tham gia hợp đồng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chuyển nhượng (bản tiếng Anh và bản dịch tiếng Việt)</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Giấy xác nhận của nhà điều hành, công ty điều hành chung, các bên tham gia doanh nghiệp liên doanh, Tập đoàn Dầu khí Quốc gia Việt Nam về tổng số chi phí mà bên chuyển nhượng gánh chịu tương ứng với giá vốn của phần quyền lợi chuyển nhượng của bên chuyển nhượng và các tài liệu chứng minh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Chứng từ gốc của các khoản chi phí liên quan đến giao dịch chuyển nhượng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 xml:space="preserve">Trường hợp chuyển nhượng làm thay đổi chủ sở hữu của nhà thầu đang nắm giữ quyền lợi tham gia trong hợp đồng dầu khí tại Việt Nam, nhà thầu </w:t>
            </w:r>
            <w:r w:rsidRPr="001A5745">
              <w:rPr>
                <w:rFonts w:ascii="Times New Roman" w:hAnsi="Times New Roman" w:cs="Times New Roman"/>
                <w:sz w:val="24"/>
                <w:szCs w:val="24"/>
              </w:rPr>
              <w:lastRenderedPageBreak/>
              <w:t>nước ngoài tham gia trực tiếp vào hợp đồng dầu khí tại Việt Nam có trách nhiệm báo cáo và cung cấp thêm các tài liệu sau: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Cơ cấu cổ phần của công ty trước và sau khi chuyển nhượng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tài chính 02 năm của doanh nghiệp nước ngoài và các công ty con/chi nhánh nắm giữ trực tiếp hoặc gián tiếp quyền lợi tham gia hợp đồng dầu khí tại Việt Nam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đánh giá tài sản và các tài liệu định giá khác sử dụng để xác định giá trị chuyển nhượng của cổ phiếu, vốn đầu tư ở nước ngoài theo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tình hình nộp thuế thu nhập của doanh nghiệp nước ngoài liên quan đến việc chuyển nhượng làm thay đổi chủ sở hữu của nhà thầu đang nắm giữ quyền lợi tham gia trong hợp đồng dầu khí tại Việt Nam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mối quan hệ giữa doanh nghiệp nước ngoài chuyển nhượng và các chi nhánh hoặc công ty con nắm giữ trực tiếp hay gián tiếp quyền lợi tham gia hợp đồng dầu khí tại Việt Nam về: vốn góp, hoạt động sản xuất kinh doanh, doanh thu, chi phí, các tài khoản, tài sản, nhân sự</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đối với tiền hoa hồng dầu, khí; tiền thu về đọc và sử dụng tài liệu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q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01/TNS-DK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các khoản thu về hoa hồng dầu khí, tiền đọc và sử dụng tài liệu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 Hồ sơ khai đối với phụ thu và thuế thu nhập doanh nghiệp tạm tính từ tiền kết dư của phần dầu để lại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r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lang w:val="en-US"/>
              </w:rPr>
              <w:t>01-1</w:t>
            </w:r>
            <w:r w:rsidRPr="001A5745">
              <w:rPr>
                <w:rFonts w:ascii="Times New Roman" w:hAnsi="Times New Roman" w:cs="Times New Roman"/>
                <w:sz w:val="24"/>
                <w:szCs w:val="24"/>
              </w:rPr>
              <w:t>/PTHU-VSP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phụ thu tạm tính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/TN</w:t>
            </w:r>
            <w:r w:rsidRPr="001A5745">
              <w:rPr>
                <w:rFonts w:ascii="Times New Roman" w:hAnsi="Times New Roman" w:cs="Times New Roman"/>
                <w:sz w:val="24"/>
                <w:szCs w:val="24"/>
                <w:lang w:val="en-US"/>
              </w:rPr>
              <w:t>D</w:t>
            </w:r>
            <w:r w:rsidRPr="001A5745">
              <w:rPr>
                <w:rFonts w:ascii="Times New Roman" w:hAnsi="Times New Roman" w:cs="Times New Roman"/>
                <w:sz w:val="24"/>
                <w:szCs w:val="24"/>
              </w:rPr>
              <w:t>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tạm tính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d) Hồ sơ khai tạm tính sản lượng dầu khí khai thác và tỷ lệ tạm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s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01/BCTL-DK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dự kiến sản lượng dầu khí khai thác và tỷ lệ tạm nộp thuế</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14.2. Hồ sơ khai thuế theo từng lần xuất bán đối với hoạt động khai thác, xuất bán dầu thô: thuế tài nguyên; thuế thu nhập doanh nghiệp; thuế đặc biệt và phụ thu khi giá dầu thô biến động tăng của Lô 09.1; tiền lãi dầu nước chủ nhà được chia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Khoản 5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thuế tài nguyên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lang w:val="en-US"/>
              </w:rPr>
              <w:t>01</w:t>
            </w:r>
            <w:r w:rsidRPr="001A5745">
              <w:rPr>
                <w:rFonts w:ascii="Times New Roman" w:hAnsi="Times New Roman" w:cs="Times New Roman"/>
                <w:sz w:val="24"/>
                <w:szCs w:val="24"/>
              </w:rPr>
              <w:t>/TAIN-DK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tài nguyên tạm tính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thuế thu nhập doanh nghiệp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01/TNDN-DK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tạm tính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 Hồ sơ khai thuế tài nguyên, thuế thu nhập doanh nghiệp, thuế đặc biệt, phụ thu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01/TK-VSP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tạm tính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d) Hồ sơ khai tiền lãi dầu nước chủ nhà được chia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01/LNCN-PSC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tạm tính tiền lãi dầu, khí nước chủ nhà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01/LNCN-VSP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tạm tính tiền lãi dầu, khí nước chủ nhà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14.3. Hồ sơ khai thuế theo tháng đối với hoạt động khai thác, xuất bán khí thiên nhiên: thuế tài nguyên, thuế thu nhập doanh nghiệp; thuế đặc biệt của lô 09.1; tiền lãi khí nước chủ nhà được chia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 xml:space="preserve">Điểm e khoản </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 xml:space="preserve">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thuế tài nguyên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01/TAIN-DK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tài nguyên tạm tính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lastRenderedPageBreak/>
              <w:t>b) Hồ sơ khai thuế thu nhập doanh nghiệp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01/TNDN-DK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thu nhập doanh nghiệp tạm tính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 Hồ sơ khai thuế tài nguyên, thuế thu nhập doanh nghiệp, thuế đặc biệt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lang w:val="en-US"/>
              </w:rPr>
            </w:pPr>
            <w:r w:rsidRPr="001A5745">
              <w:rPr>
                <w:rFonts w:ascii="Times New Roman" w:hAnsi="Times New Roman" w:cs="Times New Roman"/>
                <w:sz w:val="24"/>
                <w:szCs w:val="24"/>
                <w:lang w:val="en-US"/>
              </w:rPr>
              <w:t>01/TK-VSP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tạm tính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đ) Hồ sơ khai tiền lãi khí nước chủ nhà được chia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01/LNCN-PSC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tạm tính tiền lãi dầu, khí nước chủ nhà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lang w:val="en-US"/>
              </w:rPr>
              <w:t>01</w:t>
            </w:r>
            <w:r w:rsidRPr="001A5745">
              <w:rPr>
                <w:rFonts w:ascii="Times New Roman" w:hAnsi="Times New Roman" w:cs="Times New Roman"/>
                <w:sz w:val="24"/>
                <w:szCs w:val="24"/>
              </w:rPr>
              <w:t>/LNCN-VSP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tạm tính tiền lãi dầu, khí nước chủ nhà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14.4. Hồ sơ khai theo quý đối với khoản phụ thu khi giá dầu thô biến động tăng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đ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01/PTH</w:t>
            </w:r>
            <w:r w:rsidRPr="001A5745">
              <w:rPr>
                <w:rFonts w:ascii="Times New Roman" w:hAnsi="Times New Roman" w:cs="Times New Roman"/>
                <w:sz w:val="24"/>
                <w:szCs w:val="24"/>
                <w:lang w:val="en-US"/>
              </w:rPr>
              <w:t>U</w:t>
            </w:r>
            <w:r w:rsidRPr="001A5745">
              <w:rPr>
                <w:rFonts w:ascii="Times New Roman" w:hAnsi="Times New Roman" w:cs="Times New Roman"/>
                <w:sz w:val="24"/>
                <w:szCs w:val="24"/>
              </w:rPr>
              <w:t>-DK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phụ thu tạm tính</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14.5. Hồ sơ khai quyết toán năm hoặc khi kết thúc, chấm dứt hợp đồng khai thác dầu, khí đối với thuế tài nguyên, thuế thu nhập doanh nghiệp, tiền lãi dầu khí nước chủ nhà được chia đối với hoạt động khai thác, xuất bán dầu thô và khí thiên nhiên; khoản phụ thu khi giá dầu thô biến động tăng; điều chỉnh thuế đặc biệt đối với hoạt động khai thác, xuất bán khí thiên nhiên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h khoản 6 Điều 8</w:t>
            </w: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a) Hồ sơ khai quyết toán thuế tài nguyên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02/TAIN-DK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tài nguyên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w:t>
            </w:r>
            <w:r w:rsidRPr="001A5745">
              <w:rPr>
                <w:rFonts w:ascii="Times New Roman" w:hAnsi="Times New Roman" w:cs="Times New Roman"/>
                <w:sz w:val="24"/>
                <w:szCs w:val="24"/>
                <w:lang w:val="en-US"/>
              </w:rPr>
              <w:t>1</w:t>
            </w:r>
            <w:r w:rsidRPr="001A5745">
              <w:rPr>
                <w:rFonts w:ascii="Times New Roman" w:hAnsi="Times New Roman" w:cs="Times New Roman"/>
                <w:sz w:val="24"/>
                <w:szCs w:val="24"/>
              </w:rPr>
              <w:t>/PL-</w:t>
            </w:r>
            <w:r w:rsidRPr="001A5745">
              <w:rPr>
                <w:rFonts w:ascii="Times New Roman" w:hAnsi="Times New Roman" w:cs="Times New Roman"/>
                <w:sz w:val="24"/>
                <w:szCs w:val="24"/>
                <w:lang w:val="en-US"/>
              </w:rPr>
              <w:t>D</w:t>
            </w:r>
            <w:r w:rsidRPr="001A5745">
              <w:rPr>
                <w:rFonts w:ascii="Times New Roman" w:hAnsi="Times New Roman" w:cs="Times New Roman"/>
                <w:sz w:val="24"/>
                <w:szCs w:val="24"/>
              </w:rPr>
              <w:t>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sản lượng và doanh thu xuất bán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 Hồ sơ khai quyết toán thuế thu nhập doanh nghiệp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02/TNDN-DK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thu nhập doanh nghiệp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chi tiết nghĩa vụ thuế của các nhà thầu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tài chính năm hoặc báo cáo tài chính đến thời điểm kết thúc hợp đồng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c) Hồ sơ khai quyết toán khoản phụ thu khi giá dầu thô biến động tăng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02/PTH</w:t>
            </w:r>
            <w:r w:rsidRPr="001A5745">
              <w:rPr>
                <w:rFonts w:ascii="Times New Roman" w:hAnsi="Times New Roman" w:cs="Times New Roman"/>
                <w:sz w:val="24"/>
                <w:szCs w:val="24"/>
                <w:lang w:val="en-US"/>
              </w:rPr>
              <w:t>U</w:t>
            </w:r>
            <w:r w:rsidRPr="001A5745">
              <w:rPr>
                <w:rFonts w:ascii="Times New Roman" w:hAnsi="Times New Roman" w:cs="Times New Roman"/>
                <w:sz w:val="24"/>
                <w:szCs w:val="24"/>
              </w:rPr>
              <w:t>-</w:t>
            </w:r>
            <w:r w:rsidRPr="001A5745">
              <w:rPr>
                <w:rFonts w:ascii="Times New Roman" w:hAnsi="Times New Roman" w:cs="Times New Roman"/>
                <w:sz w:val="24"/>
                <w:szCs w:val="24"/>
                <w:lang w:val="en-US"/>
              </w:rPr>
              <w:t>D</w:t>
            </w:r>
            <w:r w:rsidRPr="001A5745">
              <w:rPr>
                <w:rFonts w:ascii="Times New Roman" w:hAnsi="Times New Roman" w:cs="Times New Roman"/>
                <w:sz w:val="24"/>
                <w:szCs w:val="24"/>
              </w:rPr>
              <w:t>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phụ thu (áp dụng đối với dự án dầu khí khuyến khích đầu tư)</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03/PTHU-DK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phụ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04/PTHU-DK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sản lượng và giá bán dầu thô khai thác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05/PTH</w:t>
            </w:r>
            <w:r w:rsidRPr="001A5745">
              <w:rPr>
                <w:rFonts w:ascii="Times New Roman" w:hAnsi="Times New Roman" w:cs="Times New Roman"/>
                <w:sz w:val="24"/>
                <w:szCs w:val="24"/>
                <w:lang w:val="en-US"/>
              </w:rPr>
              <w:t>U</w:t>
            </w:r>
            <w:r w:rsidRPr="001A5745">
              <w:rPr>
                <w:rFonts w:ascii="Times New Roman" w:hAnsi="Times New Roman" w:cs="Times New Roman"/>
                <w:sz w:val="24"/>
                <w:szCs w:val="24"/>
              </w:rPr>
              <w:t>-DK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số phụ thu tạm tính đã nộp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d) Hồ sơ khai điều chỉnh thuế đặc biệt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01/ĐCĐB-VSP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điều chỉnh thuế đặc biệt đối với khí thiên nhiên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đ) Hồ sơ khai quyết toán thuế tài nguyên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02/TAIN-VSP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tài nguyên đối với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02-1/TAIN-VSP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sản lượng và doanh thu xuất bán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e) Hồ sơ khai quyết toán thuế thu nhập doanh nghiệp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02/TNDN-VSP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thuế thu nhập doanh nghiệp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g) Hồ sơ khai quyết toán phụ thu khi giá dầu thô biến động tăng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02/PTH</w:t>
            </w:r>
            <w:r w:rsidRPr="001A5745">
              <w:rPr>
                <w:rFonts w:ascii="Times New Roman" w:hAnsi="Times New Roman" w:cs="Times New Roman"/>
                <w:sz w:val="24"/>
                <w:szCs w:val="24"/>
                <w:lang w:val="en-US"/>
              </w:rPr>
              <w:t>U</w:t>
            </w:r>
            <w:r w:rsidRPr="001A5745">
              <w:rPr>
                <w:rFonts w:ascii="Times New Roman" w:hAnsi="Times New Roman" w:cs="Times New Roman"/>
                <w:sz w:val="24"/>
                <w:szCs w:val="24"/>
              </w:rPr>
              <w:t>-VSP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phụ thu</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02-1/PTHU-VSP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số phụ thu tạm tính đã nộp</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h) Hồ sơ khai quyết toán tiền lãi dầu, khí nước chủ nhà được chia</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02/LNCN-PSC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tiền lãi dầu, khí nước chủ nhà (trừ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02/LNCN-VSP</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tiền lãi dầu, khí nước chủ nhà của Lô 09.1</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02-1/PL-DK</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phân chia tiền dầu, khí xuất bán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Báo cáo tài chính năm hoặc báo cáo tài chính đến thời điểm kết thúc hợp đồng dầu khí</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15. Hồ sơ khai thuế theo quý đối với thuế giá trị gia tăng, thu nhập doanh nghiệp, thuế thu nhập cá nhân đối với tổ chức tín dụng hoặc bên thứ ba được tổ chức tín dụng ủy quyền khai thác tài sản bảo đảm trong thời gian chờ xử lý khai thay cho người nộp thuế có tài sản bảo đảm</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b khoản 2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01/KTTSBĐ</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thuế đối với hoạt động khai thác tài sản bảo đảm trong thời gian chờ xử lý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01-1/KTTSBĐ</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kê chi tiết số thuế phải nộp đối với hoạt động khai thác tài sản bảo đảm trong thời gian chờ xử lý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sao hợp đồng, phụ lục hợp đồng khai thác tài sản bảo đảm trong thời gian chờ xử lý đối với lần khai thuế đầu tiên của hợp đồng, phụ lục hợp đồng</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16. Hồ sơ khai lợi nhuận sau thuế còn lại sau khi trích lập các quỹ của doanh nghiệp do Nhà nước nắm giữ 100% vốn điều lệ; cổ tức, lợi nhuận được chia cho phần vốn nhà nước đầu tư tại công ty cổ phần, công ty trách nhiệm hữu hạn hai thành viên trở lên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16.1. Hồ sơ khai lợi nhuận sau thuế còn lại sau khi trích lập các quỹ của doanh nghiệp do Nhà nước nắm giữ 100% vốn điều lệ</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c khoản 6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01/QT-LNCL</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quyết toán lợi nhuận sau thuế còn lại sau khi trích lập các quỹ phải nộp ngân sách nhà nước của doanh nghiệp do Nhà nước nắm giữ 100% vốn điều lệ</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01-1/QT-LNCL</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Phụ lục bảng phân bổ số lợi nhuận còn lại phải nộp cho các địa phương được hưởng nguồn thu đối với hoạt động kinh doanh xổ số điện toán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16.2. Hồ sơ khai cổ tức, lợi nhuận được chia cho phần vốn nhà nước đầu tư tại công ty cổ phần, công ty trách nhiệm hữu hạn hai thành viên trở lên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w:t>
            </w:r>
            <w:r w:rsidRPr="001A5745">
              <w:rPr>
                <w:rFonts w:ascii="Times New Roman" w:hAnsi="Times New Roman" w:cs="Times New Roman"/>
                <w:sz w:val="24"/>
                <w:szCs w:val="24"/>
                <w:lang w:val="en-US"/>
              </w:rPr>
              <w:t>i</w:t>
            </w:r>
            <w:r w:rsidRPr="001A5745">
              <w:rPr>
                <w:rFonts w:ascii="Times New Roman" w:hAnsi="Times New Roman" w:cs="Times New Roman"/>
                <w:sz w:val="24"/>
                <w:szCs w:val="24"/>
              </w:rPr>
              <w:t>ểm t khoản 4 Điều 8</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lastRenderedPageBreak/>
              <w:t>01/CTLNĐC</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Tờ khai cổ tức, lợi nhuận được chia cho phần vốn nhà nước tại công ty cổ phần, công ty trách nhiệm hữu hạn hai thành viên trở lên</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3936" w:type="pct"/>
            <w:gridSpan w:val="2"/>
            <w:shd w:val="clear" w:color="auto" w:fill="FFFFFF"/>
            <w:vAlign w:val="center"/>
          </w:tcPr>
          <w:p w:rsidR="001A5745" w:rsidRPr="001A5745" w:rsidRDefault="001A5745" w:rsidP="00A26AC0">
            <w:pPr>
              <w:spacing w:before="120"/>
              <w:rPr>
                <w:rFonts w:ascii="Times New Roman" w:hAnsi="Times New Roman" w:cs="Times New Roman"/>
                <w:b/>
                <w:sz w:val="24"/>
                <w:szCs w:val="24"/>
              </w:rPr>
            </w:pPr>
            <w:r w:rsidRPr="001A5745">
              <w:rPr>
                <w:rFonts w:ascii="Times New Roman" w:hAnsi="Times New Roman" w:cs="Times New Roman"/>
                <w:b/>
                <w:sz w:val="24"/>
                <w:szCs w:val="24"/>
              </w:rPr>
              <w:t>17. Hồ sơ khác</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Điểm b, c khoản 2 Điều 9</w:t>
            </w: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01/ĐK-TĐKTT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Văn bản đề nghị thay đổi kỳ tính thuế từ tháng sang 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r w:rsidR="001A5745" w:rsidRPr="001A5745" w:rsidTr="00A26AC0">
        <w:tblPrEx>
          <w:tblCellMar>
            <w:top w:w="0" w:type="dxa"/>
            <w:left w:w="0" w:type="dxa"/>
            <w:bottom w:w="0" w:type="dxa"/>
            <w:right w:w="0" w:type="dxa"/>
          </w:tblCellMar>
        </w:tblPrEx>
        <w:tc>
          <w:tcPr>
            <w:tcW w:w="115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r w:rsidRPr="001A5745">
              <w:rPr>
                <w:rFonts w:ascii="Times New Roman" w:hAnsi="Times New Roman" w:cs="Times New Roman"/>
                <w:sz w:val="24"/>
                <w:szCs w:val="24"/>
              </w:rPr>
              <w:t>02/XĐ-PNTT</w:t>
            </w:r>
          </w:p>
        </w:tc>
        <w:tc>
          <w:tcPr>
            <w:tcW w:w="2782" w:type="pct"/>
            <w:shd w:val="clear" w:color="auto" w:fill="FFFFFF"/>
            <w:vAlign w:val="center"/>
          </w:tcPr>
          <w:p w:rsidR="001A5745" w:rsidRPr="001A5745" w:rsidRDefault="001A5745" w:rsidP="00A26AC0">
            <w:pPr>
              <w:spacing w:before="120"/>
              <w:rPr>
                <w:rFonts w:ascii="Times New Roman" w:hAnsi="Times New Roman" w:cs="Times New Roman"/>
                <w:sz w:val="24"/>
                <w:szCs w:val="24"/>
              </w:rPr>
            </w:pPr>
            <w:r w:rsidRPr="001A5745">
              <w:rPr>
                <w:rFonts w:ascii="Times New Roman" w:hAnsi="Times New Roman" w:cs="Times New Roman"/>
                <w:sz w:val="24"/>
                <w:szCs w:val="24"/>
              </w:rPr>
              <w:t>Bản xác định số tiền thuế phải nộp theo tháng tăng thêm so với số đã kê khai theo quý</w:t>
            </w:r>
          </w:p>
        </w:tc>
        <w:tc>
          <w:tcPr>
            <w:tcW w:w="1064" w:type="pct"/>
            <w:shd w:val="clear" w:color="auto" w:fill="FFFFFF"/>
            <w:vAlign w:val="center"/>
          </w:tcPr>
          <w:p w:rsidR="001A5745" w:rsidRPr="001A5745" w:rsidRDefault="001A5745" w:rsidP="00A26AC0">
            <w:pPr>
              <w:spacing w:before="120"/>
              <w:jc w:val="center"/>
              <w:rPr>
                <w:rFonts w:ascii="Times New Roman" w:hAnsi="Times New Roman" w:cs="Times New Roman"/>
                <w:sz w:val="24"/>
                <w:szCs w:val="24"/>
              </w:rPr>
            </w:pPr>
          </w:p>
        </w:tc>
      </w:tr>
    </w:tbl>
    <w:p w:rsidR="00B07F97" w:rsidRPr="001A5745" w:rsidRDefault="00B07F97" w:rsidP="001A5745">
      <w:pPr>
        <w:rPr>
          <w:rFonts w:ascii="Times New Roman" w:hAnsi="Times New Roman" w:cs="Times New Roman"/>
          <w:sz w:val="24"/>
          <w:szCs w:val="24"/>
        </w:rPr>
      </w:pPr>
    </w:p>
    <w:sectPr w:rsidR="00B07F97" w:rsidRPr="001A574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70F"/>
    <w:rsid w:val="000E1EBF"/>
    <w:rsid w:val="001A5745"/>
    <w:rsid w:val="00446AB7"/>
    <w:rsid w:val="0062570F"/>
    <w:rsid w:val="00B07F97"/>
    <w:rsid w:val="00B640D6"/>
    <w:rsid w:val="00CB5DF2"/>
    <w:rsid w:val="00E218B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0A7A9-9CE8-4808-A188-84C7146B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570F"/>
    <w:pPr>
      <w:spacing w:before="100" w:beforeAutospacing="1" w:after="100" w:afterAutospacing="1" w:line="240" w:lineRule="auto"/>
    </w:pPr>
    <w:rPr>
      <w:rFonts w:ascii="Times New Roman" w:eastAsia="Times New Roman" w:hAnsi="Times New Roman" w:cs="Times New Roman"/>
      <w:sz w:val="24"/>
      <w:szCs w:val="24"/>
      <w:lang w:eastAsia="vi-VN"/>
    </w:rPr>
  </w:style>
  <w:style w:type="table" w:styleId="TableGrid">
    <w:name w:val="Table Grid"/>
    <w:basedOn w:val="TableNormal"/>
    <w:uiPriority w:val="39"/>
    <w:rsid w:val="006257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1A5745"/>
    <w:pPr>
      <w:tabs>
        <w:tab w:val="left" w:pos="1152"/>
      </w:tabs>
      <w:spacing w:before="120" w:after="120" w:line="312" w:lineRule="auto"/>
    </w:pPr>
    <w:rPr>
      <w:rFonts w:ascii="Arial" w:eastAsia="Times New Roman" w:hAnsi="Arial" w:cs="Arial"/>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758987">
      <w:bodyDiv w:val="1"/>
      <w:marLeft w:val="0"/>
      <w:marRight w:val="0"/>
      <w:marTop w:val="0"/>
      <w:marBottom w:val="0"/>
      <w:divBdr>
        <w:top w:val="none" w:sz="0" w:space="0" w:color="auto"/>
        <w:left w:val="none" w:sz="0" w:space="0" w:color="auto"/>
        <w:bottom w:val="none" w:sz="0" w:space="0" w:color="auto"/>
        <w:right w:val="none" w:sz="0" w:space="0" w:color="auto"/>
      </w:divBdr>
    </w:div>
    <w:div w:id="190594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6710</Words>
  <Characters>38247</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2</cp:revision>
  <dcterms:created xsi:type="dcterms:W3CDTF">2024-05-11T04:22:00Z</dcterms:created>
  <dcterms:modified xsi:type="dcterms:W3CDTF">2024-05-11T04:22:00Z</dcterms:modified>
</cp:coreProperties>
</file>