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E95" w:rsidRDefault="00F23E95" w:rsidP="00F23E95">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b/>
          <w:bCs/>
          <w:color w:val="000000"/>
          <w:sz w:val="18"/>
          <w:szCs w:val="18"/>
        </w:rPr>
        <w:t>CỘNG HÒA XÃ HỘI CHỦ NGHĨA VIỆT NAM</w:t>
      </w:r>
      <w:r>
        <w:rPr>
          <w:rFonts w:ascii="Arial" w:hAnsi="Arial" w:cs="Arial"/>
          <w:b/>
          <w:bCs/>
          <w:color w:val="000000"/>
          <w:sz w:val="18"/>
          <w:szCs w:val="18"/>
        </w:rPr>
        <w:br/>
        <w:t>Độc lập - Tự do - Hạnh phúc</w:t>
      </w:r>
      <w:r>
        <w:rPr>
          <w:rFonts w:ascii="Arial" w:hAnsi="Arial" w:cs="Arial"/>
          <w:b/>
          <w:bCs/>
          <w:color w:val="000000"/>
          <w:sz w:val="18"/>
          <w:szCs w:val="18"/>
        </w:rPr>
        <w:br/>
        <w:t>---------------</w:t>
      </w:r>
    </w:p>
    <w:p w:rsidR="00F23E95" w:rsidRDefault="00F23E95" w:rsidP="00F23E95">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i/>
          <w:iCs/>
          <w:color w:val="000000"/>
          <w:sz w:val="18"/>
          <w:szCs w:val="18"/>
        </w:rPr>
        <w:t>…, ngày... tháng...năm...</w:t>
      </w:r>
    </w:p>
    <w:p w:rsidR="00F23E95" w:rsidRDefault="00F23E95" w:rsidP="00F23E95">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1_name"/>
      <w:r>
        <w:rPr>
          <w:rFonts w:ascii="Arial" w:hAnsi="Arial" w:cs="Arial"/>
          <w:b/>
          <w:bCs/>
          <w:color w:val="000000"/>
          <w:sz w:val="18"/>
          <w:szCs w:val="18"/>
        </w:rPr>
        <w:t>HỢP ĐỒNG MỞ TÀI KHOẢN GIAO DỊCH CHỨNG KHOÁN PHÁI SINH</w:t>
      </w:r>
      <w:bookmarkEnd w:id="0"/>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Hợp đồng mở tài khoản giao dịch chứng khoán phái sinh giữa công ty chứng khoán và khách hàng bao gồm tối thiểu những nội dung sau đây:</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1. Các bên tham gia ký kết hợp đồng</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Tên, địa chỉ, điện thoại, số giấy phép thành lập và hoạt động của công ty chứng khoán; Họ, chữ đệm và tên khai sinh, ngày, tháng, năm sinh, 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quyết định ủy quyền của người đại diện, người được ủy quyền theo pháp luật của công ty chứng khoán;</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Họ, chữ đệm và tên khai sinh, ngày, tháng, năm sinh, địa chỉ, điện thoại, 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của khách hàng cá nhân; Tên, địa chỉ, giấy chứng nhận đăng ký doanh nghiệp của khách hàng tổ chức, họ, chữ đệm và tên khai sinh, ngày, tháng, năm sinh, chức danh, 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quyết định ủy quyền của người đại diện, người được ủy quyền theo pháp luật của khách hàng tổ chức (nếu có).</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2. Điều khoản về các thỏa thuận cụ thể</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Các cách thức nhận lệnh của công ty;</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Tỷ lệ ký quỹ chứng khoán phái sinh được áp dụng;</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Thỏa thuận về lãi suất trên số dư tiền gửi ký quỹ tại ngân hàng;</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Thời hạn, cách thức xử lý tài sản trong trường hợp khách hàng bị mất khả năng thanh toán;</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Thỏa thuận về thời gian và phương thức chuyển đổi từ ngoại tệ sang đồng Việt Nam trong trường hợp chuyển tiền giao dịch chứng khoán phái sinh bằng ngoại tệ.</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Nêu rõ các rủi ro phát sinh trong trường hợp thành viên bù trừ mất khả năng thanh toán hoặc bị đình chỉ, tạm ngừng hoạt động, giải thể, phá sản.</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3. Điều khoản về quyền và nghĩa vụ các bên tham gia</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Quyền và nghĩa vụ của khách hàng (sở hữu tiền, chứng khoán phái sinh và các khoản lợi nhuận, quyền và lợi ích hợp pháp khác gắn liền với số tiền, chứng khoán phái sinh đó; cung cấp thông tin theo yêu cầu của công ty, trả phí giao dịch...);</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Quyền và nghĩa vụ của công ty chứng khoán (thu phí giao dịch, thực hiện các ủy quyền hợp pháp khác theo thỏa thuận với khách hàng; lưu giữ, quản lý tiền, chứng khoán phái sinh cho khách hàng, thực hiện giao dịch, bảo mật thông tin, cung cấp thông tin theo yêu cầu của khách hàng...);</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Quyền của thành viên bù trừ (sử dụng tài sản ký quỹ của nhà đầu tư để ký quỹ cho Tổng công ty lưu ký và bù trừ chứng khoán Việt Nam đối với vị thế mở của nhà đầu tư; có quyền đóng vị thế, sử dụng tài sản ký quỹ của nhà đầu tư trong trường hợp nhà đầu tư mất khả năng thanh toán...).</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4. Điều khoản về các thỏa thuận khác</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Trách nhiệm do vi phạm hợp đồng, điều khoản này nêu rõ:</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Khách hàng được bồi thường thiệt hại nếu công ty vi phạm nghĩa vụ quy định tại Hợp đồng này;</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Mức bồi thường thiệt hại: Do các bên thỏa thuận cụ thể hoặc theo quy định của pháp luật.</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b) Cách thức xử lý tài khoản trong trường hợp công ty bị đình chỉ hoạt động, hủy bỏ tư cách thành viên, điều chỉnh rút nghiệp vụ môi giới, giải thể hoặc bị thu hồi Giấy phép thành lập và hoạt động;</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Các trường hợp chấm dứt hợp đồng trước hạn;</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Thời gian có hiệu lực của hợp đồng;</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Giải quyết tranh chấp phát sinh;</w:t>
      </w:r>
    </w:p>
    <w:p w:rsidR="00F23E95" w:rsidRDefault="00F23E95" w:rsidP="00F23E95">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Các thỏa thuận khác theo thỏa thuận phù hợp với quy định của pháp luật.</w:t>
      </w:r>
    </w:p>
    <w:p w:rsidR="00D26FD1" w:rsidRDefault="00D26FD1">
      <w:bookmarkStart w:id="1" w:name="_GoBack"/>
      <w:bookmarkEnd w:id="1"/>
    </w:p>
    <w:sectPr w:rsidR="00D26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E95"/>
    <w:rsid w:val="00274AD8"/>
    <w:rsid w:val="00D26FD1"/>
    <w:rsid w:val="00F23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4BA384-E509-4600-886B-52E801540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74AD8"/>
    <w:pPr>
      <w:keepNext/>
      <w:keepLines/>
      <w:spacing w:before="480" w:after="0" w:line="360" w:lineRule="auto"/>
      <w:jc w:val="center"/>
      <w:outlineLvl w:val="0"/>
    </w:pPr>
    <w:rPr>
      <w:rFonts w:ascii="Times New Roman" w:eastAsiaTheme="majorEastAsia" w:hAnsi="Times New Roman"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after="0" w:line="240" w:lineRule="auto"/>
      <w:outlineLvl w:val="1"/>
    </w:pPr>
    <w:rPr>
      <w:rFonts w:ascii="Times New Roman" w:eastAsiaTheme="majorEastAsia" w:hAnsi="Times New Roman"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after="0" w:line="276" w:lineRule="auto"/>
      <w:outlineLvl w:val="2"/>
    </w:pPr>
    <w:rPr>
      <w:rFonts w:ascii="Times New Roman" w:eastAsiaTheme="majorEastAsia" w:hAnsi="Times New Roman"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NormalWeb">
    <w:name w:val="Normal (Web)"/>
    <w:basedOn w:val="Normal"/>
    <w:uiPriority w:val="99"/>
    <w:semiHidden/>
    <w:unhideWhenUsed/>
    <w:rsid w:val="00F23E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95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2025-04-09T03:44:00Z</dcterms:created>
  <dcterms:modified xsi:type="dcterms:W3CDTF">2025-04-09T03:45:00Z</dcterms:modified>
</cp:coreProperties>
</file>